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5C5A4" w14:textId="57D7A006" w:rsidR="00550DEA" w:rsidRPr="00550DEA" w:rsidRDefault="00550DEA" w:rsidP="00550DEA">
      <w:pPr>
        <w:jc w:val="center"/>
        <w:rPr>
          <w:rFonts w:ascii="Arial" w:hAnsi="Arial" w:cs="Arial"/>
          <w:b/>
          <w:bCs/>
        </w:rPr>
      </w:pPr>
      <w:r w:rsidRPr="00550DEA">
        <w:rPr>
          <w:rFonts w:ascii="Arial" w:hAnsi="Arial" w:cs="Arial"/>
          <w:b/>
          <w:bCs/>
        </w:rPr>
        <w:t>INFORME DE CUENTAS Y RESULTADOS DE SMART-IB DEL EJERCICIO 2021</w:t>
      </w:r>
    </w:p>
    <w:p w14:paraId="0622F574" w14:textId="062F0C81" w:rsidR="00550DEA" w:rsidRPr="00550DEA" w:rsidRDefault="00550DEA" w:rsidP="00550DEA">
      <w:pPr>
        <w:jc w:val="center"/>
        <w:rPr>
          <w:rFonts w:ascii="Arial" w:hAnsi="Arial" w:cs="Arial"/>
        </w:rPr>
      </w:pPr>
    </w:p>
    <w:p w14:paraId="55FF6E87" w14:textId="022F59CD" w:rsidR="00550DEA" w:rsidRDefault="00550DEA" w:rsidP="00550DEA">
      <w:pPr>
        <w:rPr>
          <w:rFonts w:ascii="Arial" w:hAnsi="Arial" w:cs="Arial"/>
        </w:rPr>
      </w:pPr>
      <w:r w:rsidRPr="00550DEA">
        <w:rPr>
          <w:rFonts w:ascii="Arial" w:hAnsi="Arial" w:cs="Arial"/>
        </w:rPr>
        <w:t>En este informe se va</w:t>
      </w:r>
      <w:r>
        <w:rPr>
          <w:rFonts w:ascii="Arial" w:hAnsi="Arial" w:cs="Arial"/>
        </w:rPr>
        <w:t>n a presentar las cuentas y balance de Smart-IB del ejercicio 2021, se van a comparar los gastos e ingresos con el presupuesto que se realizó para este ejercicio, también con los gastos producidos en el ejercicio 2020, se van a detallar los ajustes que se han realizado y se va a comprobar como el resultado contable coincide con el resultado que se obtendría aplicando a los ingresos el 7,5 % y los gastos producidos. También llegaremos al mismo resultado partiendo del presupuesto que se realizó para el 2021.</w:t>
      </w:r>
    </w:p>
    <w:p w14:paraId="6D94ACDD" w14:textId="3A2F7443" w:rsidR="00BD42D1" w:rsidRDefault="00BD42D1" w:rsidP="00550DEA">
      <w:pPr>
        <w:rPr>
          <w:rFonts w:ascii="Arial" w:hAnsi="Arial" w:cs="Arial"/>
        </w:rPr>
      </w:pPr>
      <w:r>
        <w:rPr>
          <w:rFonts w:ascii="Arial" w:hAnsi="Arial" w:cs="Arial"/>
        </w:rPr>
        <w:t>La facturación ha sido de 2.942.882,77 € y se ha dividido en dos partes, una a la que se le aplica el 7,5 % y otra que son ingresos directos ya que no llevan aparejado un anticipo societario.</w:t>
      </w:r>
    </w:p>
    <w:p w14:paraId="50BA7004" w14:textId="761EB6BA" w:rsidR="00BD42D1" w:rsidRDefault="00BD42D1" w:rsidP="00550DEA">
      <w:pPr>
        <w:rPr>
          <w:rFonts w:ascii="Arial" w:hAnsi="Arial" w:cs="Arial"/>
        </w:rPr>
      </w:pPr>
      <w:r>
        <w:rPr>
          <w:rFonts w:ascii="Arial" w:hAnsi="Arial" w:cs="Arial"/>
        </w:rPr>
        <w:t>En esta tabla se resumen los ingresos de la cooperativa, que si aplicamos los gastos durante el ejercicio nos da el resultado bruto antes de otras regularizaciones y ajustes que veremos posteriormente.</w:t>
      </w:r>
    </w:p>
    <w:p w14:paraId="03DFB447" w14:textId="3EC6A46C" w:rsidR="00BD42D1" w:rsidRDefault="00BD42D1" w:rsidP="00550DEA">
      <w:pPr>
        <w:rPr>
          <w:rFonts w:ascii="Arial" w:hAnsi="Arial" w:cs="Arial"/>
        </w:rPr>
      </w:pPr>
      <w:r w:rsidRPr="00BD42D1">
        <w:rPr>
          <w:noProof/>
        </w:rPr>
        <w:drawing>
          <wp:anchor distT="0" distB="0" distL="114300" distR="114300" simplePos="0" relativeHeight="251658240" behindDoc="0" locked="0" layoutInCell="1" allowOverlap="1" wp14:anchorId="1A3A2EB8" wp14:editId="0AC3520C">
            <wp:simplePos x="0" y="0"/>
            <wp:positionH relativeFrom="column">
              <wp:posOffset>-3810</wp:posOffset>
            </wp:positionH>
            <wp:positionV relativeFrom="paragraph">
              <wp:posOffset>-1270</wp:posOffset>
            </wp:positionV>
            <wp:extent cx="4705350" cy="2819400"/>
            <wp:effectExtent l="0" t="0" r="0" b="0"/>
            <wp:wrapThrough wrapText="bothSides">
              <wp:wrapPolygon edited="0">
                <wp:start x="0" y="0"/>
                <wp:lineTo x="0" y="21454"/>
                <wp:lineTo x="21513" y="21454"/>
                <wp:lineTo x="21513" y="0"/>
                <wp:lineTo x="0" y="0"/>
              </wp:wrapPolygon>
            </wp:wrapThrough>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705350" cy="28194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659E8804" w14:textId="35121249" w:rsidR="00BD42D1" w:rsidRDefault="00BD42D1" w:rsidP="00550DEA">
      <w:pPr>
        <w:rPr>
          <w:rFonts w:ascii="Arial" w:hAnsi="Arial" w:cs="Arial"/>
        </w:rPr>
      </w:pPr>
      <w:r>
        <w:rPr>
          <w:rFonts w:ascii="Arial" w:hAnsi="Arial" w:cs="Arial"/>
        </w:rPr>
        <w:t>Para 2021 se habían presupuestado unos resultados negativos de 318.003,12 €, con unos ingresos y gastos previstos de 202.500,00 € y 52</w:t>
      </w:r>
      <w:r w:rsidR="007F71B5">
        <w:rPr>
          <w:rFonts w:ascii="Arial" w:hAnsi="Arial" w:cs="Arial"/>
        </w:rPr>
        <w:t>0</w:t>
      </w:r>
      <w:r>
        <w:rPr>
          <w:rFonts w:ascii="Arial" w:hAnsi="Arial" w:cs="Arial"/>
        </w:rPr>
        <w:t>.503,12 € respectivamente.</w:t>
      </w:r>
    </w:p>
    <w:p w14:paraId="7C819D07" w14:textId="4AFC5238" w:rsidR="00BD42D1" w:rsidRDefault="00BD42D1" w:rsidP="00550DEA">
      <w:pPr>
        <w:rPr>
          <w:rFonts w:ascii="Arial" w:hAnsi="Arial" w:cs="Arial"/>
        </w:rPr>
      </w:pPr>
      <w:r>
        <w:rPr>
          <w:rFonts w:ascii="Arial" w:hAnsi="Arial" w:cs="Arial"/>
        </w:rPr>
        <w:t>Si al resultado previsto le aplicamos las diferencias</w:t>
      </w:r>
      <w:r w:rsidR="007F71B5">
        <w:rPr>
          <w:rFonts w:ascii="Arial" w:hAnsi="Arial" w:cs="Arial"/>
        </w:rPr>
        <w:t xml:space="preserve"> producidas en ingresos y gastos, obtenemos la </w:t>
      </w:r>
      <w:r w:rsidR="00EE0AAC">
        <w:rPr>
          <w:rFonts w:ascii="Arial" w:hAnsi="Arial" w:cs="Arial"/>
        </w:rPr>
        <w:t>tabla que se muestra a continuación</w:t>
      </w:r>
      <w:r w:rsidR="007F71B5">
        <w:rPr>
          <w:rFonts w:ascii="Arial" w:hAnsi="Arial" w:cs="Arial"/>
        </w:rPr>
        <w:t>, que como vemos coincide plenamente con la anterior.</w:t>
      </w:r>
    </w:p>
    <w:p w14:paraId="69A2E234" w14:textId="609C407D" w:rsidR="007F71B5" w:rsidRDefault="007F71B5" w:rsidP="00550DEA">
      <w:pPr>
        <w:rPr>
          <w:rFonts w:ascii="Arial" w:hAnsi="Arial" w:cs="Arial"/>
        </w:rPr>
      </w:pPr>
      <w:r>
        <w:rPr>
          <w:rFonts w:ascii="Arial" w:hAnsi="Arial" w:cs="Arial"/>
        </w:rPr>
        <w:t>La diferencia de ingresos se produce porque la facturación ha sido un 9 % superior a la presupuestado y por la facturación que ha sido un ingreso directo para la cooperativa.</w:t>
      </w:r>
    </w:p>
    <w:p w14:paraId="671BEE4C" w14:textId="23C55D28" w:rsidR="007F71B5" w:rsidRDefault="007F71B5" w:rsidP="00550DEA">
      <w:pPr>
        <w:rPr>
          <w:rFonts w:ascii="Arial" w:hAnsi="Arial" w:cs="Arial"/>
        </w:rPr>
      </w:pPr>
      <w:r>
        <w:rPr>
          <w:rFonts w:ascii="Arial" w:hAnsi="Arial" w:cs="Arial"/>
        </w:rPr>
        <w:t>El detalle entre los gastos presupuestados y los realmente producidos se verá y explicará más adelante.</w:t>
      </w:r>
    </w:p>
    <w:p w14:paraId="35DC7C92" w14:textId="4A90E580" w:rsidR="007F71B5" w:rsidRDefault="007F71B5" w:rsidP="007F71B5">
      <w:pPr>
        <w:ind w:left="1416" w:firstLine="708"/>
        <w:rPr>
          <w:rFonts w:ascii="Arial" w:hAnsi="Arial" w:cs="Arial"/>
        </w:rPr>
      </w:pPr>
      <w:r w:rsidRPr="007F71B5">
        <w:rPr>
          <w:noProof/>
        </w:rPr>
        <w:lastRenderedPageBreak/>
        <w:drawing>
          <wp:anchor distT="0" distB="0" distL="114300" distR="114300" simplePos="0" relativeHeight="251659264" behindDoc="0" locked="0" layoutInCell="1" allowOverlap="1" wp14:anchorId="4F9AE97E" wp14:editId="6510CFA3">
            <wp:simplePos x="0" y="0"/>
            <wp:positionH relativeFrom="column">
              <wp:posOffset>-3810</wp:posOffset>
            </wp:positionH>
            <wp:positionV relativeFrom="paragraph">
              <wp:posOffset>0</wp:posOffset>
            </wp:positionV>
            <wp:extent cx="4705350" cy="4819650"/>
            <wp:effectExtent l="0" t="0" r="0" b="0"/>
            <wp:wrapThrough wrapText="bothSides">
              <wp:wrapPolygon edited="0">
                <wp:start x="0" y="0"/>
                <wp:lineTo x="0" y="21515"/>
                <wp:lineTo x="21513" y="21515"/>
                <wp:lineTo x="21513" y="0"/>
                <wp:lineTo x="0" y="0"/>
              </wp:wrapPolygon>
            </wp:wrapThrough>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05350" cy="48196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4634E0FA" w14:textId="75A7B78D" w:rsidR="007F71B5" w:rsidRDefault="007F71B5" w:rsidP="007F71B5">
      <w:pPr>
        <w:rPr>
          <w:rFonts w:ascii="Arial" w:hAnsi="Arial" w:cs="Arial"/>
        </w:rPr>
      </w:pPr>
    </w:p>
    <w:p w14:paraId="3E39892B" w14:textId="2A2360D3" w:rsidR="007F71B5" w:rsidRDefault="007F71B5" w:rsidP="007F71B5">
      <w:pPr>
        <w:rPr>
          <w:rFonts w:ascii="Arial" w:hAnsi="Arial" w:cs="Arial"/>
        </w:rPr>
      </w:pPr>
      <w:r>
        <w:rPr>
          <w:rFonts w:ascii="Arial" w:hAnsi="Arial" w:cs="Arial"/>
        </w:rPr>
        <w:t>Si al resultado bruto de -221.074,52 € le aplicamos los ajustes y regularizaciones que se han contabilizado, obtenemos el resultado para el ejercicio 2021, que como veremos coincide con el de</w:t>
      </w:r>
      <w:r w:rsidR="00C109C2">
        <w:rPr>
          <w:rFonts w:ascii="Arial" w:hAnsi="Arial" w:cs="Arial"/>
        </w:rPr>
        <w:t xml:space="preserve"> la contabilidad.</w:t>
      </w:r>
    </w:p>
    <w:p w14:paraId="2A464F80" w14:textId="7AAC4FB2" w:rsidR="00C109C2" w:rsidRDefault="00696D6E" w:rsidP="007F71B5">
      <w:pPr>
        <w:rPr>
          <w:rFonts w:ascii="Arial" w:hAnsi="Arial" w:cs="Arial"/>
        </w:rPr>
      </w:pPr>
      <w:r w:rsidRPr="00696D6E">
        <w:rPr>
          <w:noProof/>
        </w:rPr>
        <w:drawing>
          <wp:anchor distT="0" distB="0" distL="114300" distR="114300" simplePos="0" relativeHeight="251660288" behindDoc="0" locked="0" layoutInCell="1" allowOverlap="1" wp14:anchorId="19DA80B6" wp14:editId="52AB339E">
            <wp:simplePos x="0" y="0"/>
            <wp:positionH relativeFrom="margin">
              <wp:posOffset>-393065</wp:posOffset>
            </wp:positionH>
            <wp:positionV relativeFrom="paragraph">
              <wp:posOffset>791845</wp:posOffset>
            </wp:positionV>
            <wp:extent cx="6104890" cy="1495425"/>
            <wp:effectExtent l="0" t="0" r="0" b="9525"/>
            <wp:wrapThrough wrapText="bothSides">
              <wp:wrapPolygon edited="0">
                <wp:start x="0" y="0"/>
                <wp:lineTo x="0" y="21462"/>
                <wp:lineTo x="21501" y="21462"/>
                <wp:lineTo x="21501" y="0"/>
                <wp:lineTo x="0" y="0"/>
              </wp:wrapPolygon>
            </wp:wrapThrough>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04890" cy="1495425"/>
                    </a:xfrm>
                    <a:prstGeom prst="rect">
                      <a:avLst/>
                    </a:prstGeom>
                    <a:noFill/>
                    <a:ln>
                      <a:noFill/>
                    </a:ln>
                  </pic:spPr>
                </pic:pic>
              </a:graphicData>
            </a:graphic>
            <wp14:sizeRelH relativeFrom="page">
              <wp14:pctWidth>0</wp14:pctWidth>
            </wp14:sizeRelH>
            <wp14:sizeRelV relativeFrom="page">
              <wp14:pctHeight>0</wp14:pctHeight>
            </wp14:sizeRelV>
          </wp:anchor>
        </w:drawing>
      </w:r>
      <w:r w:rsidR="00C109C2">
        <w:rPr>
          <w:rFonts w:ascii="Arial" w:hAnsi="Arial" w:cs="Arial"/>
        </w:rPr>
        <w:t>Las delegaciones han mandado las facturas que tienen pendiente de contabilizar el anticipo societario que les correspondería, así como los anticipos societarios que se han realizado y cuya factura a</w:t>
      </w:r>
      <w:r>
        <w:rPr>
          <w:rFonts w:ascii="Arial" w:hAnsi="Arial" w:cs="Arial"/>
        </w:rPr>
        <w:t>ún no se ha producido, con el siguiente resumen que se explica a continuación:</w:t>
      </w:r>
    </w:p>
    <w:p w14:paraId="0631ABB5" w14:textId="7090C7CA" w:rsidR="00696D6E" w:rsidRDefault="00696D6E" w:rsidP="007F71B5">
      <w:pPr>
        <w:rPr>
          <w:rFonts w:ascii="Arial" w:hAnsi="Arial" w:cs="Arial"/>
        </w:rPr>
      </w:pPr>
      <w:r w:rsidRPr="00DA72BE">
        <w:rPr>
          <w:rFonts w:ascii="Arial" w:hAnsi="Arial" w:cs="Arial"/>
          <w:b/>
          <w:bCs/>
        </w:rPr>
        <w:t>F</w:t>
      </w:r>
      <w:r w:rsidR="00DA72BE" w:rsidRPr="00DA72BE">
        <w:rPr>
          <w:rFonts w:ascii="Arial" w:hAnsi="Arial" w:cs="Arial"/>
          <w:b/>
          <w:bCs/>
        </w:rPr>
        <w:t>ACTURAS SIN ANTICIPO</w:t>
      </w:r>
      <w:r w:rsidR="00DA72BE">
        <w:rPr>
          <w:rFonts w:ascii="Arial" w:hAnsi="Arial" w:cs="Arial"/>
        </w:rPr>
        <w:t xml:space="preserve">: </w:t>
      </w:r>
      <w:r>
        <w:rPr>
          <w:rFonts w:ascii="Arial" w:hAnsi="Arial" w:cs="Arial"/>
        </w:rPr>
        <w:t xml:space="preserve"> son las facturas que se han realizado en 2021 cuyos anticipos societarios se van a realizar en 2022. Esto sucede porque hay instituciones o empresas que necesitan la factura en 2021 y otras circunstancias similares.</w:t>
      </w:r>
    </w:p>
    <w:p w14:paraId="06B17D0B" w14:textId="364A1E70" w:rsidR="00696D6E" w:rsidRDefault="00696D6E" w:rsidP="007F71B5">
      <w:pPr>
        <w:rPr>
          <w:rFonts w:ascii="Arial" w:hAnsi="Arial" w:cs="Arial"/>
        </w:rPr>
      </w:pPr>
      <w:r w:rsidRPr="00DA72BE">
        <w:rPr>
          <w:rFonts w:ascii="Arial" w:hAnsi="Arial" w:cs="Arial"/>
          <w:b/>
          <w:bCs/>
        </w:rPr>
        <w:lastRenderedPageBreak/>
        <w:t>F</w:t>
      </w:r>
      <w:r w:rsidR="00DA72BE" w:rsidRPr="00DA72BE">
        <w:rPr>
          <w:rFonts w:ascii="Arial" w:hAnsi="Arial" w:cs="Arial"/>
          <w:b/>
          <w:bCs/>
        </w:rPr>
        <w:t>ACTURAS CON ANTICIPO PARCIAL</w:t>
      </w:r>
      <w:r w:rsidR="00DA72BE">
        <w:rPr>
          <w:rFonts w:ascii="Arial" w:hAnsi="Arial" w:cs="Arial"/>
        </w:rPr>
        <w:t>:</w:t>
      </w:r>
      <w:r>
        <w:rPr>
          <w:rFonts w:ascii="Arial" w:hAnsi="Arial" w:cs="Arial"/>
        </w:rPr>
        <w:t xml:space="preserve"> son las facturas realizadas en 2021 y que se ha pagado una parte a los socios a través del anticipo societario y la otra se pagará durante el 2022. Esto sucede cuando un socio realiza una actividad, por ejemplo 10.000 € y la realiza a lo largo de varios meses, siendo unos de 2021 y otros de 2022.</w:t>
      </w:r>
    </w:p>
    <w:p w14:paraId="27BBA944" w14:textId="0D79A92D" w:rsidR="00696D6E" w:rsidRDefault="00696D6E" w:rsidP="007F71B5">
      <w:pPr>
        <w:rPr>
          <w:rFonts w:ascii="Arial" w:hAnsi="Arial" w:cs="Arial"/>
        </w:rPr>
      </w:pPr>
      <w:r>
        <w:rPr>
          <w:rFonts w:ascii="Arial" w:hAnsi="Arial" w:cs="Arial"/>
        </w:rPr>
        <w:t>Si sumamos estas dos cantidades nos da el importe de 82.004,64 € que es la cantidad que se va a ajustar para este ejercicio.</w:t>
      </w:r>
    </w:p>
    <w:p w14:paraId="0F5BEA62" w14:textId="5EE3BF8A" w:rsidR="00696D6E" w:rsidRDefault="00696D6E" w:rsidP="007F71B5">
      <w:pPr>
        <w:rPr>
          <w:rFonts w:ascii="Arial" w:hAnsi="Arial" w:cs="Arial"/>
        </w:rPr>
      </w:pPr>
      <w:r w:rsidRPr="00DA72BE">
        <w:rPr>
          <w:rFonts w:ascii="Arial" w:hAnsi="Arial" w:cs="Arial"/>
          <w:b/>
          <w:bCs/>
        </w:rPr>
        <w:t>A</w:t>
      </w:r>
      <w:r w:rsidR="00DA72BE" w:rsidRPr="00DA72BE">
        <w:rPr>
          <w:rFonts w:ascii="Arial" w:hAnsi="Arial" w:cs="Arial"/>
          <w:b/>
          <w:bCs/>
        </w:rPr>
        <w:t>NTICIPOS SIN FACTURA</w:t>
      </w:r>
      <w:r w:rsidR="00DA72BE">
        <w:rPr>
          <w:rFonts w:ascii="Arial" w:hAnsi="Arial" w:cs="Arial"/>
        </w:rPr>
        <w:t>:</w:t>
      </w:r>
      <w:r>
        <w:rPr>
          <w:rFonts w:ascii="Arial" w:hAnsi="Arial" w:cs="Arial"/>
        </w:rPr>
        <w:t xml:space="preserve"> son anticipos societarios realizados a los socios durante 2021 y cuya factura se va a producir en 2022. Esto sucede cuando un socio está realizando una actividad y no se puede facturar hasta que termine.</w:t>
      </w:r>
    </w:p>
    <w:p w14:paraId="6AE46DE7" w14:textId="2740F04B" w:rsidR="00696D6E" w:rsidRDefault="00696D6E" w:rsidP="007F71B5">
      <w:pPr>
        <w:rPr>
          <w:rFonts w:ascii="Arial" w:hAnsi="Arial" w:cs="Arial"/>
        </w:rPr>
      </w:pPr>
      <w:r>
        <w:rPr>
          <w:rFonts w:ascii="Arial" w:hAnsi="Arial" w:cs="Arial"/>
        </w:rPr>
        <w:t xml:space="preserve">Si no se realizaran estos ajustes lo que sucedería es que </w:t>
      </w:r>
      <w:r w:rsidR="00DA72BE">
        <w:rPr>
          <w:rFonts w:ascii="Arial" w:hAnsi="Arial" w:cs="Arial"/>
        </w:rPr>
        <w:t>estaríamos</w:t>
      </w:r>
      <w:r>
        <w:rPr>
          <w:rFonts w:ascii="Arial" w:hAnsi="Arial" w:cs="Arial"/>
        </w:rPr>
        <w:t xml:space="preserve"> trasladando resultados de un ejercicio a otro, de manera que en 2021 el resultado sería más favorable y en 2022</w:t>
      </w:r>
      <w:r w:rsidR="00DA72BE">
        <w:rPr>
          <w:rFonts w:ascii="Arial" w:hAnsi="Arial" w:cs="Arial"/>
        </w:rPr>
        <w:t xml:space="preserve"> lo contrario, pues tendríamos los ingresos de una actividad en un año y los gastos de esa actividad en el otro.</w:t>
      </w:r>
    </w:p>
    <w:p w14:paraId="014F29F1" w14:textId="62380B1D" w:rsidR="00DA72BE" w:rsidRDefault="00DA72BE" w:rsidP="007F71B5">
      <w:pPr>
        <w:rPr>
          <w:rFonts w:ascii="Arial" w:hAnsi="Arial" w:cs="Arial"/>
        </w:rPr>
      </w:pPr>
      <w:r>
        <w:rPr>
          <w:rFonts w:ascii="Arial" w:hAnsi="Arial" w:cs="Arial"/>
        </w:rPr>
        <w:t>Esta situación está contemplada en el Plan General de Contabilidad en el apartado de Ingresos y Gastos anticipados.</w:t>
      </w:r>
    </w:p>
    <w:p w14:paraId="03E122FA" w14:textId="1A513DC0" w:rsidR="00C109C2" w:rsidRDefault="00DA72BE" w:rsidP="007F71B5">
      <w:pPr>
        <w:rPr>
          <w:rFonts w:ascii="Arial" w:hAnsi="Arial" w:cs="Arial"/>
        </w:rPr>
      </w:pPr>
      <w:r w:rsidRPr="00DA72BE">
        <w:rPr>
          <w:noProof/>
        </w:rPr>
        <w:drawing>
          <wp:anchor distT="0" distB="0" distL="114300" distR="114300" simplePos="0" relativeHeight="251661312" behindDoc="0" locked="0" layoutInCell="1" allowOverlap="1" wp14:anchorId="7C1E8635" wp14:editId="39BAA406">
            <wp:simplePos x="0" y="0"/>
            <wp:positionH relativeFrom="margin">
              <wp:align>left</wp:align>
            </wp:positionH>
            <wp:positionV relativeFrom="paragraph">
              <wp:posOffset>447675</wp:posOffset>
            </wp:positionV>
            <wp:extent cx="5248275" cy="1263650"/>
            <wp:effectExtent l="0" t="0" r="9525" b="0"/>
            <wp:wrapThrough wrapText="bothSides">
              <wp:wrapPolygon edited="0">
                <wp:start x="0" y="0"/>
                <wp:lineTo x="0" y="21166"/>
                <wp:lineTo x="21561" y="21166"/>
                <wp:lineTo x="21561" y="0"/>
                <wp:lineTo x="0" y="0"/>
              </wp:wrapPolygon>
            </wp:wrapThrough>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48275" cy="12636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rPr>
        <w:t>Aplicando estos ajustes al resultado bruto que habíamos obtenido, nos da el siguiente resultado:</w:t>
      </w:r>
    </w:p>
    <w:p w14:paraId="1451A17A" w14:textId="483359A3" w:rsidR="00DA72BE" w:rsidRDefault="00DA72BE" w:rsidP="007F71B5">
      <w:pPr>
        <w:rPr>
          <w:rFonts w:ascii="Arial" w:hAnsi="Arial" w:cs="Arial"/>
        </w:rPr>
      </w:pPr>
    </w:p>
    <w:p w14:paraId="7502ABC9" w14:textId="4EA5B6ED" w:rsidR="00DA72BE" w:rsidRPr="00ED6E47" w:rsidRDefault="00DA72BE" w:rsidP="007F71B5">
      <w:pPr>
        <w:rPr>
          <w:rFonts w:ascii="Arial" w:hAnsi="Arial" w:cs="Arial"/>
          <w:b/>
          <w:bCs/>
        </w:rPr>
      </w:pPr>
      <w:r w:rsidRPr="00DA72BE">
        <w:rPr>
          <w:rFonts w:ascii="Arial" w:hAnsi="Arial" w:cs="Arial"/>
          <w:b/>
          <w:bCs/>
        </w:rPr>
        <w:t>OTROS AJUSTES REALIZADOS</w:t>
      </w:r>
      <w:r w:rsidR="00ED6E47">
        <w:rPr>
          <w:rFonts w:ascii="Arial" w:hAnsi="Arial" w:cs="Arial"/>
        </w:rPr>
        <w:t xml:space="preserve"> </w:t>
      </w:r>
      <w:r w:rsidR="00ED6E47" w:rsidRPr="00ED6E47">
        <w:rPr>
          <w:rFonts w:ascii="Arial" w:hAnsi="Arial" w:cs="Arial"/>
          <w:b/>
          <w:bCs/>
        </w:rPr>
        <w:t>Y REGULARIZACIONES</w:t>
      </w:r>
    </w:p>
    <w:p w14:paraId="1B8F7532" w14:textId="5C620AA3" w:rsidR="00A56144" w:rsidRDefault="00A56144" w:rsidP="007F71B5">
      <w:pPr>
        <w:rPr>
          <w:rFonts w:ascii="Arial" w:hAnsi="Arial" w:cs="Arial"/>
        </w:rPr>
      </w:pPr>
      <w:r>
        <w:rPr>
          <w:rFonts w:ascii="Arial" w:hAnsi="Arial" w:cs="Arial"/>
        </w:rPr>
        <w:t>En diciembre de 2020 se contabilizaron unos gastos de la FDNC que estaban subvencionados, pero la subvención se contabilizó en enero 2022.</w:t>
      </w:r>
    </w:p>
    <w:p w14:paraId="383F0647" w14:textId="5062B302" w:rsidR="00A56144" w:rsidRDefault="00A56144" w:rsidP="007F71B5">
      <w:pPr>
        <w:rPr>
          <w:rFonts w:ascii="Arial" w:hAnsi="Arial" w:cs="Arial"/>
        </w:rPr>
      </w:pPr>
      <w:r>
        <w:rPr>
          <w:rFonts w:ascii="Arial" w:hAnsi="Arial" w:cs="Arial"/>
        </w:rPr>
        <w:t>Por otra parte, hay una diferencia entre los gastos de los socios contabilizados y los aplicados en pedidos Smart. Esto se produce por</w:t>
      </w:r>
      <w:r w:rsidR="00ED6E47">
        <w:rPr>
          <w:rFonts w:ascii="Arial" w:hAnsi="Arial" w:cs="Arial"/>
        </w:rPr>
        <w:t xml:space="preserve">que las facturas de los gastos de los socios no siempre llegan o se contabilizan en el mismo mes que se produce la actividad. </w:t>
      </w:r>
    </w:p>
    <w:p w14:paraId="757A3701" w14:textId="78DCFA16" w:rsidR="00ED6E47" w:rsidRDefault="00DA6A4A" w:rsidP="007F71B5">
      <w:pPr>
        <w:rPr>
          <w:rFonts w:ascii="Arial" w:hAnsi="Arial" w:cs="Arial"/>
        </w:rPr>
      </w:pPr>
      <w:r>
        <w:rPr>
          <w:rFonts w:ascii="Arial" w:hAnsi="Arial" w:cs="Arial"/>
        </w:rPr>
        <w:t xml:space="preserve">Es importante señalar que estos ajustes </w:t>
      </w:r>
      <w:r w:rsidRPr="00DA6A4A">
        <w:rPr>
          <w:rFonts w:ascii="Arial" w:hAnsi="Arial" w:cs="Arial"/>
          <w:b/>
          <w:bCs/>
        </w:rPr>
        <w:t>son para</w:t>
      </w:r>
      <w:r w:rsidR="00ED6E47" w:rsidRPr="00DA6A4A">
        <w:rPr>
          <w:rFonts w:ascii="Arial" w:hAnsi="Arial" w:cs="Arial"/>
          <w:b/>
          <w:bCs/>
        </w:rPr>
        <w:t xml:space="preserve"> cuadrar el resultado partiendo del presupuesto con el resultado contable</w:t>
      </w:r>
      <w:r w:rsidR="00ED6E47">
        <w:rPr>
          <w:rFonts w:ascii="Arial" w:hAnsi="Arial" w:cs="Arial"/>
        </w:rPr>
        <w:t>,</w:t>
      </w:r>
      <w:r>
        <w:rPr>
          <w:rFonts w:ascii="Arial" w:hAnsi="Arial" w:cs="Arial"/>
        </w:rPr>
        <w:t xml:space="preserve"> en las cuentas oficiales, que es la contabilidad, estos ajustes no se producen y están perfectamente contabilizados.</w:t>
      </w:r>
    </w:p>
    <w:p w14:paraId="507320BE" w14:textId="42E88356" w:rsidR="00DA6A4A" w:rsidRDefault="00DA6A4A" w:rsidP="007F71B5">
      <w:pPr>
        <w:rPr>
          <w:rFonts w:ascii="Arial" w:hAnsi="Arial" w:cs="Arial"/>
        </w:rPr>
      </w:pPr>
      <w:r>
        <w:rPr>
          <w:rFonts w:ascii="Arial" w:hAnsi="Arial" w:cs="Arial"/>
        </w:rPr>
        <w:t xml:space="preserve">Regularizaciones cuentas corregidas son diversas cuentas que estaban mal contabilizadas, sobre todo una cuenta de partidas pendientes donde se suponía que eran cobros que no estaban identificados y ha resultado que la gran mayoría eran apuntes mal contabilizados. Estos eran del período entre 2013 y 2017, y eran más de 3.500 apuntes, en su mayoría de las cuentas de Clientes Varios que se han ido desgranando uno por uno y que no se había hecho antes por considerarlo casi imposible de cuadrar y la gran cantidad de tiempo que se necesitaba para hacerlo. </w:t>
      </w:r>
    </w:p>
    <w:p w14:paraId="6D034578" w14:textId="43D09DAE" w:rsidR="00111C13" w:rsidRDefault="00111C13" w:rsidP="007F71B5">
      <w:pPr>
        <w:rPr>
          <w:rFonts w:ascii="Arial" w:hAnsi="Arial" w:cs="Arial"/>
        </w:rPr>
      </w:pPr>
      <w:r>
        <w:rPr>
          <w:rFonts w:ascii="Arial" w:hAnsi="Arial" w:cs="Arial"/>
        </w:rPr>
        <w:lastRenderedPageBreak/>
        <w:t>Aplicando estos ajustes, este sería el nuevo resultado que obtendríamos partiendo del resultado presupuestado:</w:t>
      </w:r>
    </w:p>
    <w:p w14:paraId="0499005E" w14:textId="2577EE09" w:rsidR="00DA72BE" w:rsidRDefault="00A56144" w:rsidP="007F71B5">
      <w:pPr>
        <w:rPr>
          <w:rFonts w:ascii="Arial" w:hAnsi="Arial" w:cs="Arial"/>
        </w:rPr>
      </w:pPr>
      <w:r w:rsidRPr="00A56144">
        <w:rPr>
          <w:noProof/>
        </w:rPr>
        <w:drawing>
          <wp:anchor distT="0" distB="0" distL="114300" distR="114300" simplePos="0" relativeHeight="251662336" behindDoc="0" locked="0" layoutInCell="1" allowOverlap="1" wp14:anchorId="30016A8F" wp14:editId="724A8470">
            <wp:simplePos x="0" y="0"/>
            <wp:positionH relativeFrom="margin">
              <wp:align>left</wp:align>
            </wp:positionH>
            <wp:positionV relativeFrom="paragraph">
              <wp:posOffset>278765</wp:posOffset>
            </wp:positionV>
            <wp:extent cx="5133975" cy="1859915"/>
            <wp:effectExtent l="0" t="0" r="9525" b="6985"/>
            <wp:wrapThrough wrapText="bothSides">
              <wp:wrapPolygon edited="0">
                <wp:start x="0" y="0"/>
                <wp:lineTo x="0" y="21460"/>
                <wp:lineTo x="21560" y="21460"/>
                <wp:lineTo x="21560" y="0"/>
                <wp:lineTo x="0" y="0"/>
              </wp:wrapPolygon>
            </wp:wrapThrough>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33975" cy="18599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F39A94" w14:textId="7C082AF7" w:rsidR="00111C13" w:rsidRDefault="00111C13" w:rsidP="00111C13">
      <w:pPr>
        <w:rPr>
          <w:rFonts w:ascii="Arial" w:hAnsi="Arial" w:cs="Arial"/>
        </w:rPr>
      </w:pPr>
    </w:p>
    <w:p w14:paraId="60654362" w14:textId="154DA2F1" w:rsidR="00111C13" w:rsidRDefault="00111C13" w:rsidP="00111C13">
      <w:pPr>
        <w:rPr>
          <w:rFonts w:ascii="Arial" w:hAnsi="Arial" w:cs="Arial"/>
        </w:rPr>
      </w:pPr>
      <w:r w:rsidRPr="00111C13">
        <w:rPr>
          <w:rFonts w:ascii="Arial" w:hAnsi="Arial" w:cs="Arial"/>
          <w:b/>
          <w:bCs/>
        </w:rPr>
        <w:t>GASTOS NO PRESUPUEST</w:t>
      </w:r>
      <w:r>
        <w:rPr>
          <w:rFonts w:ascii="Arial" w:hAnsi="Arial" w:cs="Arial"/>
          <w:b/>
          <w:bCs/>
        </w:rPr>
        <w:t>A</w:t>
      </w:r>
      <w:r w:rsidRPr="00111C13">
        <w:rPr>
          <w:rFonts w:ascii="Arial" w:hAnsi="Arial" w:cs="Arial"/>
          <w:b/>
          <w:bCs/>
        </w:rPr>
        <w:t>DOS</w:t>
      </w:r>
      <w:r>
        <w:rPr>
          <w:rFonts w:ascii="Arial" w:hAnsi="Arial" w:cs="Arial"/>
        </w:rPr>
        <w:t>.</w:t>
      </w:r>
    </w:p>
    <w:p w14:paraId="7184F8E7" w14:textId="547E7B0A" w:rsidR="00111C13" w:rsidRDefault="00111C13" w:rsidP="00111C13">
      <w:pPr>
        <w:rPr>
          <w:rFonts w:ascii="Arial" w:hAnsi="Arial" w:cs="Arial"/>
        </w:rPr>
      </w:pPr>
      <w:r>
        <w:rPr>
          <w:rFonts w:ascii="Arial" w:hAnsi="Arial" w:cs="Arial"/>
        </w:rPr>
        <w:t xml:space="preserve">El Fondo de Garantía es el 1% de la facturación realizada durante el ejercicio, y que según la ley de Cooperativas Andaluzas es obligatorio </w:t>
      </w:r>
      <w:r w:rsidR="00EE0AAC">
        <w:rPr>
          <w:rFonts w:ascii="Arial" w:hAnsi="Arial" w:cs="Arial"/>
        </w:rPr>
        <w:t>p</w:t>
      </w:r>
      <w:r>
        <w:rPr>
          <w:rFonts w:ascii="Arial" w:hAnsi="Arial" w:cs="Arial"/>
        </w:rPr>
        <w:t>ara las Cooperativas de Impulso Empresarial. Es un gasto contable pero no fiscal, esta cantidad luego se suma como ingreso en el Impuesto de Sociedades, ya que no supone ninguna salida de recursos de la cooperativa.</w:t>
      </w:r>
    </w:p>
    <w:p w14:paraId="696D496C" w14:textId="613F1828" w:rsidR="00111C13" w:rsidRDefault="00111C13" w:rsidP="00111C13">
      <w:pPr>
        <w:rPr>
          <w:rFonts w:ascii="Arial" w:hAnsi="Arial" w:cs="Arial"/>
        </w:rPr>
      </w:pPr>
      <w:r>
        <w:rPr>
          <w:rFonts w:ascii="Arial" w:hAnsi="Arial" w:cs="Arial"/>
        </w:rPr>
        <w:t>Provisión para insolvencias es la cantidad que se ha dotado para cubrir l</w:t>
      </w:r>
      <w:r w:rsidR="00663FE5">
        <w:rPr>
          <w:rFonts w:ascii="Arial" w:hAnsi="Arial" w:cs="Arial"/>
        </w:rPr>
        <w:t>o</w:t>
      </w:r>
      <w:r>
        <w:rPr>
          <w:rFonts w:ascii="Arial" w:hAnsi="Arial" w:cs="Arial"/>
        </w:rPr>
        <w:t>s saldos de los clientes pendientes de facturas del año 2018.</w:t>
      </w:r>
    </w:p>
    <w:p w14:paraId="1A7D7453" w14:textId="60EAEEEA" w:rsidR="00111C13" w:rsidRDefault="00111C13" w:rsidP="00111C13">
      <w:pPr>
        <w:rPr>
          <w:rFonts w:ascii="Arial" w:hAnsi="Arial" w:cs="Arial"/>
        </w:rPr>
      </w:pPr>
      <w:r>
        <w:rPr>
          <w:rFonts w:ascii="Arial" w:hAnsi="Arial" w:cs="Arial"/>
        </w:rPr>
        <w:t>Subvención Granada es un gasto extraordinario correspondiente a la subvención que en 2018 se concedió a la sala de Granada. Se divide en dos partes:</w:t>
      </w:r>
    </w:p>
    <w:p w14:paraId="2FDC73A8" w14:textId="16EE4AC7" w:rsidR="00111C13" w:rsidRDefault="00111C13" w:rsidP="00111C13">
      <w:pPr>
        <w:rPr>
          <w:rFonts w:ascii="Arial" w:hAnsi="Arial" w:cs="Arial"/>
        </w:rPr>
      </w:pPr>
      <w:r>
        <w:rPr>
          <w:rFonts w:ascii="Arial" w:hAnsi="Arial" w:cs="Arial"/>
        </w:rPr>
        <w:t xml:space="preserve">1.- </w:t>
      </w:r>
      <w:r w:rsidR="00C54EE0">
        <w:rPr>
          <w:rFonts w:ascii="Arial" w:hAnsi="Arial" w:cs="Arial"/>
        </w:rPr>
        <w:t>Inicialmente nos concedieron una subvención de 63.840 €, y así se contabilizó, pero la cantidad que concedieron definitivamente fue de 52.500 €. No se recibió esta nueva notificación y nos enteramos de esta nueva cantidad cuando la Junta de Andalucía pidió la documentación de la subvención. 11.340 € es la subvención que se había co</w:t>
      </w:r>
      <w:r w:rsidR="0016272E">
        <w:rPr>
          <w:rFonts w:ascii="Arial" w:hAnsi="Arial" w:cs="Arial"/>
        </w:rPr>
        <w:t>ntabilizado de más.</w:t>
      </w:r>
    </w:p>
    <w:p w14:paraId="374F40BF" w14:textId="6114FE2B" w:rsidR="00C54EE0" w:rsidRDefault="00C54EE0" w:rsidP="00111C13">
      <w:pPr>
        <w:rPr>
          <w:rFonts w:ascii="Arial" w:hAnsi="Arial" w:cs="Arial"/>
        </w:rPr>
      </w:pPr>
      <w:r>
        <w:rPr>
          <w:rFonts w:ascii="Arial" w:hAnsi="Arial" w:cs="Arial"/>
        </w:rPr>
        <w:t xml:space="preserve">2.- Tras la revisión de la subvención la Junta de Andalucía consideró que no se cumplían todos los requisitos para recibir la subvención completa y que había que </w:t>
      </w:r>
      <w:r w:rsidR="0016272E">
        <w:rPr>
          <w:rFonts w:ascii="Arial" w:hAnsi="Arial" w:cs="Arial"/>
        </w:rPr>
        <w:t>de</w:t>
      </w:r>
      <w:r>
        <w:rPr>
          <w:rFonts w:ascii="Arial" w:hAnsi="Arial" w:cs="Arial"/>
        </w:rPr>
        <w:t>volver la cantidad de 22.695,</w:t>
      </w:r>
      <w:r w:rsidR="0016272E">
        <w:rPr>
          <w:rFonts w:ascii="Arial" w:hAnsi="Arial" w:cs="Arial"/>
        </w:rPr>
        <w:t>6</w:t>
      </w:r>
      <w:r>
        <w:rPr>
          <w:rFonts w:ascii="Arial" w:hAnsi="Arial" w:cs="Arial"/>
        </w:rPr>
        <w:t>3 €</w:t>
      </w:r>
      <w:r w:rsidR="0016272E">
        <w:rPr>
          <w:rFonts w:ascii="Arial" w:hAnsi="Arial" w:cs="Arial"/>
        </w:rPr>
        <w:t xml:space="preserve"> </w:t>
      </w:r>
    </w:p>
    <w:p w14:paraId="7D6798F3" w14:textId="4012CDE4" w:rsidR="0016272E" w:rsidRPr="00111C13" w:rsidRDefault="0016272E" w:rsidP="00111C13">
      <w:pPr>
        <w:rPr>
          <w:rFonts w:ascii="Arial" w:hAnsi="Arial" w:cs="Arial"/>
        </w:rPr>
      </w:pPr>
      <w:r>
        <w:rPr>
          <w:rFonts w:ascii="Arial" w:hAnsi="Arial" w:cs="Arial"/>
        </w:rPr>
        <w:t>La suma de estas dos cantidades es el importe reflejado en Subvención Granada.</w:t>
      </w:r>
    </w:p>
    <w:p w14:paraId="73C5D777" w14:textId="2C7173A1" w:rsidR="00111C13" w:rsidRPr="00111C13" w:rsidRDefault="00111C13" w:rsidP="00111C13">
      <w:pPr>
        <w:ind w:firstLine="708"/>
        <w:jc w:val="both"/>
        <w:rPr>
          <w:rFonts w:ascii="Arial" w:hAnsi="Arial" w:cs="Arial"/>
        </w:rPr>
      </w:pPr>
      <w:r w:rsidRPr="00111C13">
        <w:rPr>
          <w:noProof/>
        </w:rPr>
        <w:drawing>
          <wp:anchor distT="0" distB="0" distL="114300" distR="114300" simplePos="0" relativeHeight="251663360" behindDoc="0" locked="0" layoutInCell="1" allowOverlap="1" wp14:anchorId="54780F3B" wp14:editId="70AEC6A9">
            <wp:simplePos x="0" y="0"/>
            <wp:positionH relativeFrom="column">
              <wp:posOffset>34290</wp:posOffset>
            </wp:positionH>
            <wp:positionV relativeFrom="paragraph">
              <wp:posOffset>279400</wp:posOffset>
            </wp:positionV>
            <wp:extent cx="5123180" cy="1649095"/>
            <wp:effectExtent l="0" t="0" r="1270" b="8255"/>
            <wp:wrapThrough wrapText="bothSides">
              <wp:wrapPolygon edited="0">
                <wp:start x="0" y="0"/>
                <wp:lineTo x="0" y="21459"/>
                <wp:lineTo x="21525" y="21459"/>
                <wp:lineTo x="21525" y="0"/>
                <wp:lineTo x="0" y="0"/>
              </wp:wrapPolygon>
            </wp:wrapThrough>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23180" cy="16490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FE86CF8" w14:textId="61A124FD" w:rsidR="00111C13" w:rsidRDefault="0016272E" w:rsidP="00111C13">
      <w:pPr>
        <w:rPr>
          <w:rFonts w:ascii="Arial" w:hAnsi="Arial" w:cs="Arial"/>
          <w:b/>
          <w:bCs/>
        </w:rPr>
      </w:pPr>
      <w:r w:rsidRPr="0016272E">
        <w:rPr>
          <w:rFonts w:ascii="Arial" w:hAnsi="Arial" w:cs="Arial"/>
          <w:b/>
          <w:bCs/>
        </w:rPr>
        <w:lastRenderedPageBreak/>
        <w:t>SUBVENCIONES Y OTROS INGRESOS.</w:t>
      </w:r>
    </w:p>
    <w:p w14:paraId="7E14E9A7" w14:textId="1AA8C6BF" w:rsidR="0016272E" w:rsidRDefault="0016272E" w:rsidP="00111C13">
      <w:pPr>
        <w:rPr>
          <w:rFonts w:ascii="Arial" w:hAnsi="Arial" w:cs="Arial"/>
        </w:rPr>
      </w:pPr>
      <w:r w:rsidRPr="0016272E">
        <w:rPr>
          <w:rFonts w:ascii="Arial" w:hAnsi="Arial" w:cs="Arial"/>
          <w:b/>
          <w:bCs/>
        </w:rPr>
        <w:t>Subvenciones de capital</w:t>
      </w:r>
      <w:r w:rsidRPr="0016272E">
        <w:rPr>
          <w:rFonts w:ascii="Arial" w:hAnsi="Arial" w:cs="Arial"/>
        </w:rPr>
        <w:t>.</w:t>
      </w:r>
      <w:r>
        <w:rPr>
          <w:rFonts w:ascii="Arial" w:hAnsi="Arial" w:cs="Arial"/>
        </w:rPr>
        <w:t xml:space="preserve"> Es el remanente de las subvenciones que se han estado gestionando de la FDNC.</w:t>
      </w:r>
    </w:p>
    <w:p w14:paraId="57DD534B" w14:textId="25766D60" w:rsidR="0016272E" w:rsidRPr="0016272E" w:rsidRDefault="0016272E" w:rsidP="00111C13">
      <w:pPr>
        <w:rPr>
          <w:rFonts w:ascii="Arial" w:hAnsi="Arial" w:cs="Arial"/>
        </w:rPr>
      </w:pPr>
      <w:r w:rsidRPr="0016272E">
        <w:rPr>
          <w:rFonts w:ascii="Arial" w:hAnsi="Arial" w:cs="Arial"/>
          <w:b/>
          <w:bCs/>
        </w:rPr>
        <w:t>Subvención COVID</w:t>
      </w:r>
      <w:r>
        <w:rPr>
          <w:rFonts w:ascii="Arial" w:hAnsi="Arial" w:cs="Arial"/>
        </w:rPr>
        <w:t>. Es una subvención que se ha obtenido de la junta de Andalucía.</w:t>
      </w:r>
    </w:p>
    <w:p w14:paraId="02AB8500" w14:textId="07A63D8D" w:rsidR="0016272E" w:rsidRDefault="0016272E" w:rsidP="00111C13">
      <w:pPr>
        <w:rPr>
          <w:rFonts w:ascii="Arial" w:hAnsi="Arial" w:cs="Arial"/>
        </w:rPr>
      </w:pPr>
      <w:r>
        <w:rPr>
          <w:rFonts w:ascii="Arial" w:hAnsi="Arial" w:cs="Arial"/>
          <w:b/>
          <w:bCs/>
        </w:rPr>
        <w:t xml:space="preserve">Cobros Impagados. </w:t>
      </w:r>
      <w:r w:rsidRPr="0016272E">
        <w:rPr>
          <w:rFonts w:ascii="Arial" w:hAnsi="Arial" w:cs="Arial"/>
        </w:rPr>
        <w:t>Son cobros</w:t>
      </w:r>
      <w:r>
        <w:rPr>
          <w:rFonts w:ascii="Arial" w:hAnsi="Arial" w:cs="Arial"/>
        </w:rPr>
        <w:t xml:space="preserve"> que se han realizado de clientes que estaban considerados impagados y se había dotado la provisión correspondiente.</w:t>
      </w:r>
    </w:p>
    <w:p w14:paraId="0F940472" w14:textId="1D969209" w:rsidR="0016272E" w:rsidRPr="0016272E" w:rsidRDefault="0016272E" w:rsidP="00111C13">
      <w:pPr>
        <w:rPr>
          <w:rFonts w:ascii="Arial" w:hAnsi="Arial" w:cs="Arial"/>
        </w:rPr>
      </w:pPr>
      <w:r>
        <w:rPr>
          <w:rFonts w:ascii="Arial" w:hAnsi="Arial" w:cs="Arial"/>
        </w:rPr>
        <w:t xml:space="preserve">Si ahora tenemos en cuenta estas cantidades al saldo que venimos arrastrando </w:t>
      </w:r>
      <w:r w:rsidR="00394B60">
        <w:rPr>
          <w:rFonts w:ascii="Arial" w:hAnsi="Arial" w:cs="Arial"/>
        </w:rPr>
        <w:t>desde el resultado que se había presupuestado, obtenemos el resultado del ejercicio 2021 que como veremos coincide con el resultado contable que se detalla a continuación.</w:t>
      </w:r>
    </w:p>
    <w:p w14:paraId="237BC5CE" w14:textId="77777777" w:rsidR="0016272E" w:rsidRDefault="0016272E" w:rsidP="00111C13">
      <w:pPr>
        <w:rPr>
          <w:rFonts w:ascii="Arial" w:hAnsi="Arial" w:cs="Arial"/>
          <w:b/>
          <w:bCs/>
        </w:rPr>
      </w:pPr>
    </w:p>
    <w:p w14:paraId="63778E91" w14:textId="353AC5BA" w:rsidR="0016272E" w:rsidRPr="0016272E" w:rsidRDefault="0016272E" w:rsidP="00111C13">
      <w:pPr>
        <w:rPr>
          <w:rFonts w:ascii="Arial" w:hAnsi="Arial" w:cs="Arial"/>
          <w:b/>
          <w:bCs/>
        </w:rPr>
      </w:pPr>
      <w:r w:rsidRPr="0016272E">
        <w:rPr>
          <w:noProof/>
        </w:rPr>
        <w:drawing>
          <wp:inline distT="0" distB="0" distL="0" distR="0" wp14:anchorId="4B31991B" wp14:editId="5BD13135">
            <wp:extent cx="4705350" cy="1495425"/>
            <wp:effectExtent l="0" t="0" r="0" b="9525"/>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05350" cy="1495425"/>
                    </a:xfrm>
                    <a:prstGeom prst="rect">
                      <a:avLst/>
                    </a:prstGeom>
                    <a:noFill/>
                    <a:ln>
                      <a:noFill/>
                    </a:ln>
                  </pic:spPr>
                </pic:pic>
              </a:graphicData>
            </a:graphic>
          </wp:inline>
        </w:drawing>
      </w:r>
    </w:p>
    <w:p w14:paraId="06DA8DF7" w14:textId="0984EF63" w:rsidR="00111C13" w:rsidRPr="00111C13" w:rsidRDefault="00111C13" w:rsidP="00111C13">
      <w:pPr>
        <w:rPr>
          <w:rFonts w:ascii="Arial" w:hAnsi="Arial" w:cs="Arial"/>
        </w:rPr>
      </w:pPr>
    </w:p>
    <w:p w14:paraId="19642337" w14:textId="399570F5" w:rsidR="00663FE5" w:rsidRDefault="00663FE5" w:rsidP="00111C13">
      <w:pPr>
        <w:rPr>
          <w:rFonts w:ascii="Arial" w:hAnsi="Arial" w:cs="Arial"/>
        </w:rPr>
      </w:pPr>
      <w:r>
        <w:rPr>
          <w:rFonts w:ascii="Arial" w:hAnsi="Arial" w:cs="Arial"/>
        </w:rPr>
        <w:t xml:space="preserve">A </w:t>
      </w:r>
      <w:r w:rsidR="00595D61">
        <w:rPr>
          <w:rFonts w:ascii="Arial" w:hAnsi="Arial" w:cs="Arial"/>
        </w:rPr>
        <w:t>continuación,</w:t>
      </w:r>
      <w:r>
        <w:rPr>
          <w:rFonts w:ascii="Arial" w:hAnsi="Arial" w:cs="Arial"/>
        </w:rPr>
        <w:t xml:space="preserve"> se expone la cuenta de resultados del ejercicio 2021, donde todos los ajustes y resto de apuntes que se han explicado en este apartado están</w:t>
      </w:r>
      <w:r w:rsidR="00595D61">
        <w:rPr>
          <w:rFonts w:ascii="Arial" w:hAnsi="Arial" w:cs="Arial"/>
        </w:rPr>
        <w:t xml:space="preserve"> contemplados.</w:t>
      </w:r>
    </w:p>
    <w:p w14:paraId="07FC21EC" w14:textId="6EAE0584" w:rsidR="00663FE5" w:rsidRDefault="00663FE5" w:rsidP="00111C13">
      <w:pPr>
        <w:rPr>
          <w:rFonts w:ascii="Arial" w:hAnsi="Arial" w:cs="Arial"/>
        </w:rPr>
      </w:pPr>
    </w:p>
    <w:p w14:paraId="25168E4B" w14:textId="6D5D981A" w:rsidR="00663FE5" w:rsidRDefault="00663FE5" w:rsidP="00111C13">
      <w:pPr>
        <w:rPr>
          <w:rFonts w:ascii="Arial" w:hAnsi="Arial" w:cs="Arial"/>
        </w:rPr>
      </w:pPr>
    </w:p>
    <w:p w14:paraId="3AA11AE0" w14:textId="5190DFE9" w:rsidR="00663FE5" w:rsidRDefault="00663FE5" w:rsidP="00111C13">
      <w:pPr>
        <w:rPr>
          <w:rFonts w:ascii="Arial" w:hAnsi="Arial" w:cs="Arial"/>
        </w:rPr>
      </w:pPr>
    </w:p>
    <w:p w14:paraId="3DEAD3FF" w14:textId="74D3BC1E" w:rsidR="00663FE5" w:rsidRDefault="00663FE5" w:rsidP="00111C13">
      <w:pPr>
        <w:rPr>
          <w:rFonts w:ascii="Arial" w:hAnsi="Arial" w:cs="Arial"/>
        </w:rPr>
      </w:pPr>
    </w:p>
    <w:p w14:paraId="79E4CCF9" w14:textId="599852E2" w:rsidR="00663FE5" w:rsidRDefault="00663FE5" w:rsidP="00111C13">
      <w:pPr>
        <w:rPr>
          <w:rFonts w:ascii="Arial" w:hAnsi="Arial" w:cs="Arial"/>
        </w:rPr>
      </w:pPr>
    </w:p>
    <w:p w14:paraId="43B08DA1" w14:textId="6736380C" w:rsidR="00663FE5" w:rsidRDefault="00663FE5" w:rsidP="00111C13">
      <w:pPr>
        <w:rPr>
          <w:rFonts w:ascii="Arial" w:hAnsi="Arial" w:cs="Arial"/>
        </w:rPr>
      </w:pPr>
    </w:p>
    <w:p w14:paraId="2611070B" w14:textId="7647ECF0" w:rsidR="00663FE5" w:rsidRDefault="00663FE5" w:rsidP="00111C13">
      <w:pPr>
        <w:rPr>
          <w:rFonts w:ascii="Arial" w:hAnsi="Arial" w:cs="Arial"/>
        </w:rPr>
      </w:pPr>
    </w:p>
    <w:p w14:paraId="40599904" w14:textId="48500299" w:rsidR="00663FE5" w:rsidRDefault="00663FE5" w:rsidP="00111C13">
      <w:pPr>
        <w:rPr>
          <w:rFonts w:ascii="Arial" w:hAnsi="Arial" w:cs="Arial"/>
        </w:rPr>
      </w:pPr>
    </w:p>
    <w:p w14:paraId="408080BF" w14:textId="1CD7FF13" w:rsidR="00663FE5" w:rsidRDefault="00663FE5" w:rsidP="00111C13">
      <w:pPr>
        <w:rPr>
          <w:rFonts w:ascii="Arial" w:hAnsi="Arial" w:cs="Arial"/>
        </w:rPr>
      </w:pPr>
    </w:p>
    <w:p w14:paraId="25612DA8" w14:textId="1C2150E3" w:rsidR="00663FE5" w:rsidRDefault="00663FE5" w:rsidP="00111C13">
      <w:pPr>
        <w:rPr>
          <w:rFonts w:ascii="Arial" w:hAnsi="Arial" w:cs="Arial"/>
        </w:rPr>
      </w:pPr>
    </w:p>
    <w:p w14:paraId="4528D98C" w14:textId="4B2EBBD5" w:rsidR="00663FE5" w:rsidRDefault="00663FE5" w:rsidP="00111C13">
      <w:pPr>
        <w:rPr>
          <w:rFonts w:ascii="Arial" w:hAnsi="Arial" w:cs="Arial"/>
        </w:rPr>
      </w:pPr>
    </w:p>
    <w:p w14:paraId="5AE8AA67" w14:textId="2ADE0AF5" w:rsidR="00663FE5" w:rsidRDefault="00663FE5" w:rsidP="00111C13">
      <w:pPr>
        <w:rPr>
          <w:rFonts w:ascii="Arial" w:hAnsi="Arial" w:cs="Arial"/>
        </w:rPr>
      </w:pPr>
    </w:p>
    <w:p w14:paraId="2357352B" w14:textId="639F7621" w:rsidR="00663FE5" w:rsidRDefault="00663FE5" w:rsidP="00111C13">
      <w:pPr>
        <w:rPr>
          <w:rFonts w:ascii="Arial" w:hAnsi="Arial" w:cs="Arial"/>
        </w:rPr>
      </w:pPr>
    </w:p>
    <w:p w14:paraId="7783C313" w14:textId="14DFB01C" w:rsidR="00663FE5" w:rsidRDefault="00663FE5" w:rsidP="00111C13">
      <w:pPr>
        <w:rPr>
          <w:rFonts w:ascii="Arial" w:hAnsi="Arial" w:cs="Arial"/>
        </w:rPr>
      </w:pPr>
    </w:p>
    <w:p w14:paraId="6473CD8E" w14:textId="49A1A0F2" w:rsidR="00663FE5" w:rsidRDefault="00663FE5" w:rsidP="00111C13">
      <w:pPr>
        <w:rPr>
          <w:rFonts w:ascii="Arial" w:hAnsi="Arial" w:cs="Arial"/>
        </w:rPr>
      </w:pPr>
    </w:p>
    <w:p w14:paraId="58A82E04" w14:textId="237E3E44" w:rsidR="00663FE5" w:rsidRPr="00111C13" w:rsidRDefault="00663FE5" w:rsidP="00111C13">
      <w:pPr>
        <w:rPr>
          <w:rFonts w:ascii="Arial" w:hAnsi="Arial" w:cs="Arial"/>
        </w:rPr>
      </w:pPr>
      <w:r w:rsidRPr="00663FE5">
        <w:rPr>
          <w:noProof/>
        </w:rPr>
        <w:lastRenderedPageBreak/>
        <w:drawing>
          <wp:anchor distT="0" distB="0" distL="114300" distR="114300" simplePos="0" relativeHeight="251664384" behindDoc="0" locked="0" layoutInCell="1" allowOverlap="1" wp14:anchorId="0FFF372C" wp14:editId="7FF74FFA">
            <wp:simplePos x="0" y="0"/>
            <wp:positionH relativeFrom="margin">
              <wp:align>right</wp:align>
            </wp:positionH>
            <wp:positionV relativeFrom="paragraph">
              <wp:posOffset>0</wp:posOffset>
            </wp:positionV>
            <wp:extent cx="5391150" cy="9271000"/>
            <wp:effectExtent l="0" t="0" r="0" b="6350"/>
            <wp:wrapThrough wrapText="bothSides">
              <wp:wrapPolygon edited="0">
                <wp:start x="0" y="0"/>
                <wp:lineTo x="0" y="21570"/>
                <wp:lineTo x="21524" y="21570"/>
                <wp:lineTo x="21524" y="0"/>
                <wp:lineTo x="0" y="0"/>
              </wp:wrapPolygon>
            </wp:wrapThrough>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91150" cy="9271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4D6E268" w14:textId="4DA22CF4" w:rsidR="00111C13" w:rsidRDefault="00595D61" w:rsidP="00111C13">
      <w:pPr>
        <w:rPr>
          <w:rFonts w:ascii="Arial" w:hAnsi="Arial" w:cs="Arial"/>
        </w:rPr>
      </w:pPr>
      <w:r>
        <w:rPr>
          <w:rFonts w:ascii="Arial" w:hAnsi="Arial" w:cs="Arial"/>
        </w:rPr>
        <w:lastRenderedPageBreak/>
        <w:t>El balance de situación de Smart-IB al 31 de diciembre de 2021 es el siguiente:</w:t>
      </w:r>
    </w:p>
    <w:p w14:paraId="61A36D39" w14:textId="042DACE2" w:rsidR="00595D61" w:rsidRDefault="00595D61" w:rsidP="00111C13">
      <w:pPr>
        <w:rPr>
          <w:rFonts w:ascii="Arial" w:hAnsi="Arial" w:cs="Arial"/>
        </w:rPr>
      </w:pPr>
      <w:r w:rsidRPr="00595D61">
        <w:rPr>
          <w:noProof/>
        </w:rPr>
        <w:drawing>
          <wp:anchor distT="0" distB="0" distL="114300" distR="114300" simplePos="0" relativeHeight="251665408" behindDoc="0" locked="0" layoutInCell="1" allowOverlap="1" wp14:anchorId="17677533" wp14:editId="27637430">
            <wp:simplePos x="0" y="0"/>
            <wp:positionH relativeFrom="margin">
              <wp:posOffset>-53340</wp:posOffset>
            </wp:positionH>
            <wp:positionV relativeFrom="paragraph">
              <wp:posOffset>272415</wp:posOffset>
            </wp:positionV>
            <wp:extent cx="5506720" cy="7324725"/>
            <wp:effectExtent l="0" t="0" r="0" b="9525"/>
            <wp:wrapThrough wrapText="bothSides">
              <wp:wrapPolygon edited="0">
                <wp:start x="0" y="0"/>
                <wp:lineTo x="0" y="21572"/>
                <wp:lineTo x="21520" y="21572"/>
                <wp:lineTo x="21520" y="0"/>
                <wp:lineTo x="0" y="0"/>
              </wp:wrapPolygon>
            </wp:wrapThrough>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06720" cy="7324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4F0C9C" w14:textId="3ED4C8F1" w:rsidR="00595D61" w:rsidRPr="00111C13" w:rsidRDefault="00595D61" w:rsidP="00111C13">
      <w:pPr>
        <w:rPr>
          <w:rFonts w:ascii="Arial" w:hAnsi="Arial" w:cs="Arial"/>
        </w:rPr>
      </w:pPr>
    </w:p>
    <w:p w14:paraId="2026F7AE" w14:textId="77777777" w:rsidR="00EE0AAC" w:rsidRDefault="00EE0AAC" w:rsidP="00111C13">
      <w:pPr>
        <w:rPr>
          <w:rFonts w:ascii="Arial" w:hAnsi="Arial" w:cs="Arial"/>
        </w:rPr>
      </w:pPr>
    </w:p>
    <w:p w14:paraId="0A9BD4AD" w14:textId="77777777" w:rsidR="00EE0AAC" w:rsidRDefault="00EE0AAC" w:rsidP="00111C13">
      <w:pPr>
        <w:rPr>
          <w:rFonts w:ascii="Arial" w:hAnsi="Arial" w:cs="Arial"/>
        </w:rPr>
      </w:pPr>
    </w:p>
    <w:p w14:paraId="6A7941F8" w14:textId="42E7FBA0" w:rsidR="00111C13" w:rsidRDefault="00EE0AAC" w:rsidP="00111C13">
      <w:pPr>
        <w:rPr>
          <w:rFonts w:ascii="Arial" w:hAnsi="Arial" w:cs="Arial"/>
        </w:rPr>
      </w:pPr>
      <w:r w:rsidRPr="00EE0AAC">
        <w:lastRenderedPageBreak/>
        <w:drawing>
          <wp:anchor distT="0" distB="0" distL="114300" distR="114300" simplePos="0" relativeHeight="251669504" behindDoc="0" locked="0" layoutInCell="1" allowOverlap="1" wp14:anchorId="3CE9C18A" wp14:editId="7CB7194B">
            <wp:simplePos x="0" y="0"/>
            <wp:positionH relativeFrom="margin">
              <wp:posOffset>-412750</wp:posOffset>
            </wp:positionH>
            <wp:positionV relativeFrom="paragraph">
              <wp:posOffset>271780</wp:posOffset>
            </wp:positionV>
            <wp:extent cx="6328410" cy="6343650"/>
            <wp:effectExtent l="0" t="0" r="0" b="0"/>
            <wp:wrapThrough wrapText="bothSides">
              <wp:wrapPolygon edited="0">
                <wp:start x="0" y="0"/>
                <wp:lineTo x="0" y="21535"/>
                <wp:lineTo x="21522" y="21535"/>
                <wp:lineTo x="21522" y="9535"/>
                <wp:lineTo x="21392" y="9470"/>
                <wp:lineTo x="20352" y="9341"/>
                <wp:lineTo x="21522" y="9016"/>
                <wp:lineTo x="21522" y="0"/>
                <wp:lineTo x="0" y="0"/>
              </wp:wrapPolygon>
            </wp:wrapThrough>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28410" cy="63436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rPr>
        <w:t>La diferencia entre los balances de 2021 y 2020 es la siguiente:</w:t>
      </w:r>
    </w:p>
    <w:p w14:paraId="3EF59EE1" w14:textId="564F7FD5" w:rsidR="00EE0AAC" w:rsidRDefault="00EE0AAC" w:rsidP="00111C13">
      <w:pPr>
        <w:rPr>
          <w:rFonts w:ascii="Arial" w:hAnsi="Arial" w:cs="Arial"/>
        </w:rPr>
      </w:pPr>
    </w:p>
    <w:p w14:paraId="723B8FBC" w14:textId="72060E43" w:rsidR="00076A3E" w:rsidRDefault="00076A3E" w:rsidP="00111C13">
      <w:pPr>
        <w:rPr>
          <w:rFonts w:ascii="Arial" w:hAnsi="Arial" w:cs="Arial"/>
        </w:rPr>
      </w:pPr>
    </w:p>
    <w:p w14:paraId="6D5E20FD" w14:textId="5221AF96" w:rsidR="00076A3E" w:rsidRDefault="00076A3E" w:rsidP="00111C13">
      <w:pPr>
        <w:rPr>
          <w:rFonts w:ascii="Arial" w:hAnsi="Arial" w:cs="Arial"/>
        </w:rPr>
      </w:pPr>
      <w:r w:rsidRPr="00076A3E">
        <w:rPr>
          <w:noProof/>
        </w:rPr>
        <w:lastRenderedPageBreak/>
        <w:drawing>
          <wp:anchor distT="0" distB="0" distL="114300" distR="114300" simplePos="0" relativeHeight="251666432" behindDoc="0" locked="0" layoutInCell="1" allowOverlap="1" wp14:anchorId="58D1D888" wp14:editId="57C48A72">
            <wp:simplePos x="0" y="0"/>
            <wp:positionH relativeFrom="margin">
              <wp:posOffset>-421005</wp:posOffset>
            </wp:positionH>
            <wp:positionV relativeFrom="paragraph">
              <wp:posOffset>271780</wp:posOffset>
            </wp:positionV>
            <wp:extent cx="6245860" cy="7353300"/>
            <wp:effectExtent l="0" t="0" r="2540" b="0"/>
            <wp:wrapThrough wrapText="bothSides">
              <wp:wrapPolygon edited="0">
                <wp:start x="0" y="0"/>
                <wp:lineTo x="0" y="21544"/>
                <wp:lineTo x="21543" y="21544"/>
                <wp:lineTo x="21543" y="18914"/>
                <wp:lineTo x="21279" y="18858"/>
                <wp:lineTo x="20621" y="18802"/>
                <wp:lineTo x="21543" y="18578"/>
                <wp:lineTo x="21543" y="10744"/>
                <wp:lineTo x="20423" y="10744"/>
                <wp:lineTo x="21543" y="10464"/>
                <wp:lineTo x="21543" y="0"/>
                <wp:lineTo x="0" y="0"/>
              </wp:wrapPolygon>
            </wp:wrapThrough>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45860" cy="73533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rPr>
        <w:t>La diferencia de los gastos presupuestados con los producidos es la siguiente:</w:t>
      </w:r>
    </w:p>
    <w:p w14:paraId="00750278" w14:textId="32C1DC00" w:rsidR="00076A3E" w:rsidRPr="00111C13" w:rsidRDefault="00076A3E" w:rsidP="00111C13">
      <w:pPr>
        <w:rPr>
          <w:rFonts w:ascii="Arial" w:hAnsi="Arial" w:cs="Arial"/>
        </w:rPr>
      </w:pPr>
    </w:p>
    <w:p w14:paraId="4E067972" w14:textId="77777777" w:rsidR="00EE0AAC" w:rsidRDefault="00EE0AAC" w:rsidP="00111C13">
      <w:pPr>
        <w:rPr>
          <w:rFonts w:ascii="Arial" w:hAnsi="Arial" w:cs="Arial"/>
        </w:rPr>
      </w:pPr>
    </w:p>
    <w:p w14:paraId="3A4A2739" w14:textId="77777777" w:rsidR="00EE0AAC" w:rsidRDefault="00EE0AAC" w:rsidP="00111C13">
      <w:pPr>
        <w:rPr>
          <w:rFonts w:ascii="Arial" w:hAnsi="Arial" w:cs="Arial"/>
        </w:rPr>
      </w:pPr>
    </w:p>
    <w:p w14:paraId="38E874DF" w14:textId="77777777" w:rsidR="00EE0AAC" w:rsidRDefault="00EE0AAC" w:rsidP="00111C13">
      <w:pPr>
        <w:rPr>
          <w:rFonts w:ascii="Arial" w:hAnsi="Arial" w:cs="Arial"/>
        </w:rPr>
      </w:pPr>
    </w:p>
    <w:p w14:paraId="09181ECE" w14:textId="49CF832F" w:rsidR="00111C13" w:rsidRDefault="00076A3E" w:rsidP="00111C13">
      <w:pPr>
        <w:rPr>
          <w:rFonts w:ascii="Arial" w:hAnsi="Arial" w:cs="Arial"/>
        </w:rPr>
      </w:pPr>
      <w:r>
        <w:rPr>
          <w:rFonts w:ascii="Arial" w:hAnsi="Arial" w:cs="Arial"/>
        </w:rPr>
        <w:lastRenderedPageBreak/>
        <w:t>En relación con el 2020, esta es la diferencia entre los gastos de 2021 y 2020</w:t>
      </w:r>
    </w:p>
    <w:p w14:paraId="0E502B31" w14:textId="0DA82523" w:rsidR="00076A3E" w:rsidRDefault="00076A3E" w:rsidP="00111C13">
      <w:pPr>
        <w:rPr>
          <w:rFonts w:ascii="Arial" w:hAnsi="Arial" w:cs="Arial"/>
        </w:rPr>
      </w:pPr>
      <w:r w:rsidRPr="00076A3E">
        <w:rPr>
          <w:noProof/>
        </w:rPr>
        <w:drawing>
          <wp:anchor distT="0" distB="0" distL="114300" distR="114300" simplePos="0" relativeHeight="251667456" behindDoc="0" locked="0" layoutInCell="1" allowOverlap="1" wp14:anchorId="3E0820CB" wp14:editId="6197FC5B">
            <wp:simplePos x="0" y="0"/>
            <wp:positionH relativeFrom="margin">
              <wp:posOffset>-604520</wp:posOffset>
            </wp:positionH>
            <wp:positionV relativeFrom="paragraph">
              <wp:posOffset>0</wp:posOffset>
            </wp:positionV>
            <wp:extent cx="6497320" cy="8115300"/>
            <wp:effectExtent l="0" t="0" r="0" b="0"/>
            <wp:wrapThrough wrapText="bothSides">
              <wp:wrapPolygon edited="0">
                <wp:start x="0" y="0"/>
                <wp:lineTo x="0" y="21549"/>
                <wp:lineTo x="21532" y="21549"/>
                <wp:lineTo x="21532" y="0"/>
                <wp:lineTo x="0" y="0"/>
              </wp:wrapPolygon>
            </wp:wrapThrough>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97320" cy="8115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6A579D3" w14:textId="153F396B" w:rsidR="001401ED" w:rsidRDefault="001401ED" w:rsidP="00111C13">
      <w:pPr>
        <w:rPr>
          <w:rFonts w:ascii="Arial" w:hAnsi="Arial" w:cs="Arial"/>
        </w:rPr>
      </w:pPr>
    </w:p>
    <w:p w14:paraId="358A8654" w14:textId="16A82504" w:rsidR="001401ED" w:rsidRDefault="001401ED" w:rsidP="00111C13">
      <w:pPr>
        <w:rPr>
          <w:rFonts w:ascii="Arial" w:hAnsi="Arial" w:cs="Arial"/>
        </w:rPr>
      </w:pPr>
      <w:r>
        <w:rPr>
          <w:rFonts w:ascii="Arial" w:hAnsi="Arial" w:cs="Arial"/>
        </w:rPr>
        <w:t>La explicación del aumento de los gastos de personal de estructura es por dos motivos:</w:t>
      </w:r>
    </w:p>
    <w:p w14:paraId="4BA0C26D" w14:textId="5500748F" w:rsidR="001401ED" w:rsidRDefault="001401ED" w:rsidP="00111C13">
      <w:pPr>
        <w:rPr>
          <w:rFonts w:ascii="Arial" w:hAnsi="Arial" w:cs="Arial"/>
        </w:rPr>
      </w:pPr>
      <w:r>
        <w:rPr>
          <w:rFonts w:ascii="Arial" w:hAnsi="Arial" w:cs="Arial"/>
        </w:rPr>
        <w:t xml:space="preserve">1.- De enero a abril de 2020 </w:t>
      </w:r>
      <w:proofErr w:type="spellStart"/>
      <w:r>
        <w:rPr>
          <w:rFonts w:ascii="Arial" w:hAnsi="Arial" w:cs="Arial"/>
        </w:rPr>
        <w:t>Cooplabora</w:t>
      </w:r>
      <w:proofErr w:type="spellEnd"/>
      <w:r>
        <w:rPr>
          <w:rFonts w:ascii="Arial" w:hAnsi="Arial" w:cs="Arial"/>
        </w:rPr>
        <w:t xml:space="preserve"> aplicaba su coste al resto de las cooperativas, sobre todo Aura y GDA, por eso el coste de </w:t>
      </w:r>
      <w:proofErr w:type="spellStart"/>
      <w:r>
        <w:rPr>
          <w:rFonts w:ascii="Arial" w:hAnsi="Arial" w:cs="Arial"/>
        </w:rPr>
        <w:t>Cooplabora</w:t>
      </w:r>
      <w:proofErr w:type="spellEnd"/>
      <w:r>
        <w:rPr>
          <w:rFonts w:ascii="Arial" w:hAnsi="Arial" w:cs="Arial"/>
        </w:rPr>
        <w:t xml:space="preserve"> aplicado a Smart</w:t>
      </w:r>
      <w:r w:rsidR="00BD175A">
        <w:rPr>
          <w:rFonts w:ascii="Arial" w:hAnsi="Arial" w:cs="Arial"/>
        </w:rPr>
        <w:t xml:space="preserve"> en 2020</w:t>
      </w:r>
      <w:r>
        <w:rPr>
          <w:rFonts w:ascii="Arial" w:hAnsi="Arial" w:cs="Arial"/>
        </w:rPr>
        <w:t xml:space="preserve"> es menor</w:t>
      </w:r>
      <w:r w:rsidR="00BD175A">
        <w:rPr>
          <w:rFonts w:ascii="Arial" w:hAnsi="Arial" w:cs="Arial"/>
        </w:rPr>
        <w:t>.</w:t>
      </w:r>
    </w:p>
    <w:p w14:paraId="0C9DE914" w14:textId="31D21412" w:rsidR="001401ED" w:rsidRDefault="001401ED" w:rsidP="00111C13">
      <w:pPr>
        <w:rPr>
          <w:rFonts w:ascii="Arial" w:hAnsi="Arial" w:cs="Arial"/>
        </w:rPr>
      </w:pPr>
      <w:r>
        <w:rPr>
          <w:rFonts w:ascii="Arial" w:hAnsi="Arial" w:cs="Arial"/>
        </w:rPr>
        <w:t>2.- Durante los primeros meses de 2020 el servicio de prevención era ajeno, no suponiendo por tanto un coste de personal, sino que estaba en el apartado de Servicio de Prevención de Riesgos Laborales, que como vemos ese gasto ya no se produce en 2021.</w:t>
      </w:r>
    </w:p>
    <w:p w14:paraId="6358C2AA" w14:textId="5F30E293" w:rsidR="0034184B" w:rsidRDefault="0034184B" w:rsidP="00111C13">
      <w:pPr>
        <w:rPr>
          <w:rFonts w:ascii="Arial" w:hAnsi="Arial" w:cs="Arial"/>
        </w:rPr>
      </w:pPr>
    </w:p>
    <w:p w14:paraId="7171140A" w14:textId="00678D16" w:rsidR="0034184B" w:rsidRDefault="0034184B" w:rsidP="00111C13">
      <w:pPr>
        <w:rPr>
          <w:rFonts w:ascii="Arial" w:hAnsi="Arial" w:cs="Arial"/>
        </w:rPr>
      </w:pPr>
      <w:r>
        <w:rPr>
          <w:rFonts w:ascii="Arial" w:hAnsi="Arial" w:cs="Arial"/>
        </w:rPr>
        <w:t>En cuanto a la facturación, esta ha sido la diferencia entre los ejercicios 2020 y 2021:</w:t>
      </w:r>
    </w:p>
    <w:p w14:paraId="1F9C2B48" w14:textId="01EF7794" w:rsidR="0034184B" w:rsidRDefault="0034184B" w:rsidP="00111C13">
      <w:pPr>
        <w:rPr>
          <w:rFonts w:ascii="Arial" w:hAnsi="Arial" w:cs="Arial"/>
        </w:rPr>
      </w:pPr>
      <w:r w:rsidRPr="0034184B">
        <w:drawing>
          <wp:anchor distT="0" distB="0" distL="114300" distR="114300" simplePos="0" relativeHeight="251668480" behindDoc="0" locked="0" layoutInCell="1" allowOverlap="1" wp14:anchorId="7B578F05" wp14:editId="22E49A19">
            <wp:simplePos x="0" y="0"/>
            <wp:positionH relativeFrom="margin">
              <wp:posOffset>-492125</wp:posOffset>
            </wp:positionH>
            <wp:positionV relativeFrom="paragraph">
              <wp:posOffset>278130</wp:posOffset>
            </wp:positionV>
            <wp:extent cx="6302375" cy="1600200"/>
            <wp:effectExtent l="0" t="0" r="3175" b="0"/>
            <wp:wrapThrough wrapText="bothSides">
              <wp:wrapPolygon edited="0">
                <wp:start x="0" y="0"/>
                <wp:lineTo x="0" y="21343"/>
                <wp:lineTo x="21546" y="21343"/>
                <wp:lineTo x="21546" y="0"/>
                <wp:lineTo x="0" y="0"/>
              </wp:wrapPolygon>
            </wp:wrapThrough>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0237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64CBCB9" w14:textId="30BA9B95" w:rsidR="0034184B" w:rsidRDefault="0034184B" w:rsidP="00111C13">
      <w:pPr>
        <w:rPr>
          <w:rFonts w:ascii="Arial" w:hAnsi="Arial" w:cs="Arial"/>
        </w:rPr>
      </w:pPr>
    </w:p>
    <w:p w14:paraId="681681AF" w14:textId="2EAE4BDE" w:rsidR="0034184B" w:rsidRDefault="0034184B" w:rsidP="00111C13">
      <w:pPr>
        <w:rPr>
          <w:rFonts w:ascii="Arial" w:hAnsi="Arial" w:cs="Arial"/>
        </w:rPr>
      </w:pPr>
      <w:r>
        <w:rPr>
          <w:rFonts w:ascii="Arial" w:hAnsi="Arial" w:cs="Arial"/>
        </w:rPr>
        <w:t>La columna % significa el aumento que se ha producido en 2021 con respecto a 2020, tanto por delegación como en el total de la cooperativa.</w:t>
      </w:r>
    </w:p>
    <w:p w14:paraId="6FA1456F" w14:textId="18F19F99" w:rsidR="0034184B" w:rsidRDefault="0034184B" w:rsidP="00111C13">
      <w:pPr>
        <w:rPr>
          <w:rFonts w:ascii="Arial" w:hAnsi="Arial" w:cs="Arial"/>
        </w:rPr>
      </w:pPr>
    </w:p>
    <w:p w14:paraId="0AC00D03" w14:textId="50CC1F8C" w:rsidR="00F47E63" w:rsidRDefault="0034184B" w:rsidP="00111C13">
      <w:pPr>
        <w:rPr>
          <w:rFonts w:ascii="Arial" w:hAnsi="Arial" w:cs="Arial"/>
        </w:rPr>
      </w:pPr>
      <w:r>
        <w:rPr>
          <w:rFonts w:ascii="Arial" w:hAnsi="Arial" w:cs="Arial"/>
        </w:rPr>
        <w:t>Las columnas % 2021 y % 2020 significa el % que cada</w:t>
      </w:r>
      <w:r w:rsidR="00E04271">
        <w:rPr>
          <w:rFonts w:ascii="Arial" w:hAnsi="Arial" w:cs="Arial"/>
        </w:rPr>
        <w:t xml:space="preserve"> delegación</w:t>
      </w:r>
      <w:r>
        <w:rPr>
          <w:rFonts w:ascii="Arial" w:hAnsi="Arial" w:cs="Arial"/>
        </w:rPr>
        <w:t xml:space="preserve"> ha facturado </w:t>
      </w:r>
      <w:r w:rsidR="00E04271">
        <w:rPr>
          <w:rFonts w:ascii="Arial" w:hAnsi="Arial" w:cs="Arial"/>
        </w:rPr>
        <w:t xml:space="preserve">del total de la facturación de </w:t>
      </w:r>
      <w:r>
        <w:rPr>
          <w:rFonts w:ascii="Arial" w:hAnsi="Arial" w:cs="Arial"/>
        </w:rPr>
        <w:t>cada ejercicio.</w:t>
      </w:r>
    </w:p>
    <w:p w14:paraId="721EE994" w14:textId="77777777" w:rsidR="00F47E63" w:rsidRDefault="00F47E63" w:rsidP="00111C13">
      <w:pPr>
        <w:rPr>
          <w:rFonts w:ascii="Arial" w:hAnsi="Arial" w:cs="Arial"/>
        </w:rPr>
      </w:pPr>
    </w:p>
    <w:p w14:paraId="6FD229CA" w14:textId="77777777" w:rsidR="00F47E63" w:rsidRDefault="00F47E63" w:rsidP="00111C13">
      <w:pPr>
        <w:rPr>
          <w:rFonts w:ascii="Arial" w:hAnsi="Arial" w:cs="Arial"/>
        </w:rPr>
      </w:pPr>
    </w:p>
    <w:p w14:paraId="71916BF6" w14:textId="77777777" w:rsidR="00F47E63" w:rsidRDefault="00F47E63" w:rsidP="00111C13">
      <w:pPr>
        <w:rPr>
          <w:rFonts w:ascii="Arial" w:hAnsi="Arial" w:cs="Arial"/>
        </w:rPr>
      </w:pPr>
    </w:p>
    <w:p w14:paraId="402B73EC" w14:textId="77777777" w:rsidR="00F47E63" w:rsidRDefault="00F47E63" w:rsidP="00111C13">
      <w:pPr>
        <w:rPr>
          <w:rFonts w:ascii="Arial" w:hAnsi="Arial" w:cs="Arial"/>
        </w:rPr>
      </w:pPr>
    </w:p>
    <w:p w14:paraId="2C786119" w14:textId="72E7C2DC" w:rsidR="00D72D9E" w:rsidRDefault="00D72D9E" w:rsidP="00111C13">
      <w:pPr>
        <w:rPr>
          <w:rFonts w:ascii="Arial" w:hAnsi="Arial" w:cs="Arial"/>
        </w:rPr>
      </w:pPr>
      <w:r>
        <w:rPr>
          <w:rFonts w:ascii="Arial" w:hAnsi="Arial" w:cs="Arial"/>
        </w:rPr>
        <w:t>Por último, se calcula el Estado de Origen y Aplicación de Fondos.</w:t>
      </w:r>
    </w:p>
    <w:p w14:paraId="6A5C0814" w14:textId="4CECFBFF" w:rsidR="00D72D9E" w:rsidRDefault="00D72D9E" w:rsidP="00111C13">
      <w:pPr>
        <w:rPr>
          <w:rFonts w:ascii="Arial" w:hAnsi="Arial" w:cs="Arial"/>
        </w:rPr>
      </w:pPr>
      <w:r>
        <w:rPr>
          <w:rFonts w:ascii="Arial" w:hAnsi="Arial" w:cs="Arial"/>
        </w:rPr>
        <w:t>Est</w:t>
      </w:r>
      <w:r w:rsidR="00405047">
        <w:rPr>
          <w:rFonts w:ascii="Arial" w:hAnsi="Arial" w:cs="Arial"/>
        </w:rPr>
        <w:t>e concepto explica el movimiento de los fondos del balance, de manera que el Origen es de donde han venido los recursos de la cooperativa, y la Aplicación es donde se han empleado.</w:t>
      </w:r>
      <w:r w:rsidR="00F47E63">
        <w:rPr>
          <w:rFonts w:ascii="Arial" w:hAnsi="Arial" w:cs="Arial"/>
        </w:rPr>
        <w:t xml:space="preserve"> </w:t>
      </w:r>
      <w:r w:rsidR="00B35C73">
        <w:rPr>
          <w:rFonts w:ascii="Arial" w:hAnsi="Arial" w:cs="Arial"/>
        </w:rPr>
        <w:t>Intento explicarlo.</w:t>
      </w:r>
    </w:p>
    <w:p w14:paraId="7517DBE1" w14:textId="7EA2A354" w:rsidR="00F47E63" w:rsidRDefault="00F47E63" w:rsidP="00111C13">
      <w:pPr>
        <w:rPr>
          <w:rFonts w:ascii="Arial" w:hAnsi="Arial" w:cs="Arial"/>
        </w:rPr>
      </w:pPr>
      <w:r w:rsidRPr="00F47E63">
        <w:lastRenderedPageBreak/>
        <w:drawing>
          <wp:anchor distT="0" distB="0" distL="114300" distR="114300" simplePos="0" relativeHeight="251670528" behindDoc="0" locked="0" layoutInCell="1" allowOverlap="1" wp14:anchorId="065DB3C5" wp14:editId="2B267D53">
            <wp:simplePos x="0" y="0"/>
            <wp:positionH relativeFrom="margin">
              <wp:align>right</wp:align>
            </wp:positionH>
            <wp:positionV relativeFrom="paragraph">
              <wp:posOffset>0</wp:posOffset>
            </wp:positionV>
            <wp:extent cx="5495925" cy="4583430"/>
            <wp:effectExtent l="0" t="0" r="9525" b="7620"/>
            <wp:wrapThrough wrapText="bothSides">
              <wp:wrapPolygon edited="0">
                <wp:start x="0" y="0"/>
                <wp:lineTo x="0" y="21546"/>
                <wp:lineTo x="21563" y="21546"/>
                <wp:lineTo x="21563" y="20110"/>
                <wp:lineTo x="16696" y="20110"/>
                <wp:lineTo x="21563" y="19392"/>
                <wp:lineTo x="21563" y="19212"/>
                <wp:lineTo x="16696" y="18673"/>
                <wp:lineTo x="21563" y="18584"/>
                <wp:lineTo x="21563" y="17506"/>
                <wp:lineTo x="16696" y="17237"/>
                <wp:lineTo x="21563" y="16878"/>
                <wp:lineTo x="21563" y="15800"/>
                <wp:lineTo x="16696" y="15800"/>
                <wp:lineTo x="21563" y="14993"/>
                <wp:lineTo x="21563" y="14813"/>
                <wp:lineTo x="16696" y="14364"/>
                <wp:lineTo x="18418" y="14364"/>
                <wp:lineTo x="21563" y="13466"/>
                <wp:lineTo x="21563" y="12479"/>
                <wp:lineTo x="16696" y="11491"/>
                <wp:lineTo x="21563" y="11401"/>
                <wp:lineTo x="21563" y="0"/>
                <wp:lineTo x="0" y="0"/>
              </wp:wrapPolygon>
            </wp:wrapThrough>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95925" cy="45834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D43AB4" w14:textId="7575DE86" w:rsidR="00B35C73" w:rsidRDefault="00F47E63" w:rsidP="00111C13">
      <w:pPr>
        <w:rPr>
          <w:rFonts w:ascii="Arial" w:hAnsi="Arial" w:cs="Arial"/>
        </w:rPr>
      </w:pPr>
      <w:r>
        <w:rPr>
          <w:rFonts w:ascii="Arial" w:hAnsi="Arial" w:cs="Arial"/>
        </w:rPr>
        <w:t>Un aumento del activo o un descenso del pasivo es una aplicación, por ejemplo, el aumento</w:t>
      </w:r>
      <w:r>
        <w:rPr>
          <w:rFonts w:ascii="Arial" w:hAnsi="Arial" w:cs="Arial"/>
        </w:rPr>
        <w:t xml:space="preserve"> del saldo de clientes, los saldos bancarios o el descenso en el saldo de </w:t>
      </w:r>
      <w:r w:rsidR="00B35C73">
        <w:rPr>
          <w:rFonts w:ascii="Arial" w:hAnsi="Arial" w:cs="Arial"/>
        </w:rPr>
        <w:t>acreedores. Si aumenta el saldo de clientes quiere decir que se está financiando esa cantidad con otros recursos de la cooperativa, si disminuye el saldo de acreedores quiere decir que se ha pagado más de lo que nos han financiado, por tanto, ha supuesto una salida de recursos.</w:t>
      </w:r>
    </w:p>
    <w:p w14:paraId="73391E10" w14:textId="4994BB31" w:rsidR="00F47E63" w:rsidRDefault="00B35C73" w:rsidP="00111C13">
      <w:pPr>
        <w:rPr>
          <w:rFonts w:ascii="Arial" w:hAnsi="Arial" w:cs="Arial"/>
        </w:rPr>
      </w:pPr>
      <w:r>
        <w:rPr>
          <w:rFonts w:ascii="Arial" w:hAnsi="Arial" w:cs="Arial"/>
        </w:rPr>
        <w:t>Un descenso del activo o un aumento del pasivo sería un origen, si desciendo el saldo de clientes es que hemos cobrado más y eso supone una entrada de recursos, si aumenta el saldo de acreedores eso es que nos han financiado más de lo que hemos pagado.</w:t>
      </w:r>
    </w:p>
    <w:p w14:paraId="254E8DC7" w14:textId="63135A99" w:rsidR="00B35C73" w:rsidRDefault="00B35C73" w:rsidP="00111C13">
      <w:pPr>
        <w:rPr>
          <w:rFonts w:ascii="Arial" w:hAnsi="Arial" w:cs="Arial"/>
        </w:rPr>
      </w:pPr>
      <w:r>
        <w:rPr>
          <w:rFonts w:ascii="Arial" w:hAnsi="Arial" w:cs="Arial"/>
        </w:rPr>
        <w:t>Un aumento de las cuentas de patrimonio son un origen, por ejemplo, las nuevas aportaciones de capital social.</w:t>
      </w:r>
    </w:p>
    <w:p w14:paraId="2F94B7E1" w14:textId="4060C6FA" w:rsidR="00EE0AAC" w:rsidRDefault="00B35C73" w:rsidP="00111C13">
      <w:pPr>
        <w:rPr>
          <w:rFonts w:ascii="Arial" w:hAnsi="Arial" w:cs="Arial"/>
        </w:rPr>
      </w:pPr>
      <w:r>
        <w:rPr>
          <w:rFonts w:ascii="Arial" w:hAnsi="Arial" w:cs="Arial"/>
        </w:rPr>
        <w:t>Los resultados del ejercicio si son positivos suponen un origen, porque con ellos se financian otras partidas del balance, si son negativos, como es el caso para el año 2021, son una aplicación, porque a ellos se han tenido que destinar los recursos de la cooperativa.</w:t>
      </w:r>
    </w:p>
    <w:p w14:paraId="5BBE293A" w14:textId="5FA40241" w:rsidR="009A57AC" w:rsidRDefault="009A57AC" w:rsidP="00111C13">
      <w:pPr>
        <w:rPr>
          <w:rFonts w:ascii="Arial" w:hAnsi="Arial" w:cs="Arial"/>
        </w:rPr>
      </w:pPr>
      <w:r>
        <w:rPr>
          <w:rFonts w:ascii="Arial" w:hAnsi="Arial" w:cs="Arial"/>
        </w:rPr>
        <w:t>21 de febrero de 2022</w:t>
      </w:r>
    </w:p>
    <w:p w14:paraId="5BE35A59" w14:textId="677AD57A" w:rsidR="0034184B" w:rsidRDefault="009A57AC" w:rsidP="00111C13">
      <w:pPr>
        <w:rPr>
          <w:rFonts w:ascii="Arial" w:hAnsi="Arial" w:cs="Arial"/>
        </w:rPr>
      </w:pPr>
      <w:r>
        <w:rPr>
          <w:rFonts w:ascii="Arial" w:hAnsi="Arial" w:cs="Arial"/>
        </w:rPr>
        <w:t>Departamento Financiero</w:t>
      </w:r>
    </w:p>
    <w:sectPr w:rsidR="0034184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DEA"/>
    <w:rsid w:val="00076A3E"/>
    <w:rsid w:val="00111C13"/>
    <w:rsid w:val="001401ED"/>
    <w:rsid w:val="0016272E"/>
    <w:rsid w:val="0034184B"/>
    <w:rsid w:val="00394B60"/>
    <w:rsid w:val="00405047"/>
    <w:rsid w:val="00500F7C"/>
    <w:rsid w:val="00550DEA"/>
    <w:rsid w:val="00595D61"/>
    <w:rsid w:val="00663FE5"/>
    <w:rsid w:val="00696D6E"/>
    <w:rsid w:val="007F71B5"/>
    <w:rsid w:val="009A57AC"/>
    <w:rsid w:val="00A56144"/>
    <w:rsid w:val="00B35C73"/>
    <w:rsid w:val="00BD175A"/>
    <w:rsid w:val="00BD42D1"/>
    <w:rsid w:val="00C0202A"/>
    <w:rsid w:val="00C109C2"/>
    <w:rsid w:val="00C54EE0"/>
    <w:rsid w:val="00D72D9E"/>
    <w:rsid w:val="00DA6A4A"/>
    <w:rsid w:val="00DA72BE"/>
    <w:rsid w:val="00E04271"/>
    <w:rsid w:val="00ED6E47"/>
    <w:rsid w:val="00EE0AAC"/>
    <w:rsid w:val="00F47E6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298FF6"/>
  <w15:chartTrackingRefBased/>
  <w15:docId w15:val="{956B09AF-8E19-4DE7-A5AC-EF4AF8639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emf"/><Relationship Id="rId13" Type="http://schemas.openxmlformats.org/officeDocument/2006/relationships/image" Target="media/image10.emf"/><Relationship Id="rId18"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customXml" Target="../customXml/item2.xml"/><Relationship Id="rId7" Type="http://schemas.openxmlformats.org/officeDocument/2006/relationships/image" Target="media/image4.emf"/><Relationship Id="rId12" Type="http://schemas.openxmlformats.org/officeDocument/2006/relationships/image" Target="media/image9.emf"/><Relationship Id="rId17" Type="http://schemas.openxmlformats.org/officeDocument/2006/relationships/image" Target="media/image14.emf"/><Relationship Id="rId2" Type="http://schemas.openxmlformats.org/officeDocument/2006/relationships/settings" Target="settings.xml"/><Relationship Id="rId16" Type="http://schemas.openxmlformats.org/officeDocument/2006/relationships/image" Target="media/image13.emf"/><Relationship Id="rId20" Type="http://schemas.openxmlformats.org/officeDocument/2006/relationships/customXml" Target="../customXml/item1.xml"/><Relationship Id="rId1" Type="http://schemas.openxmlformats.org/officeDocument/2006/relationships/styles" Target="styles.xml"/><Relationship Id="rId6" Type="http://schemas.openxmlformats.org/officeDocument/2006/relationships/image" Target="media/image3.emf"/><Relationship Id="rId11" Type="http://schemas.openxmlformats.org/officeDocument/2006/relationships/image" Target="media/image8.emf"/><Relationship Id="rId5" Type="http://schemas.openxmlformats.org/officeDocument/2006/relationships/image" Target="media/image2.emf"/><Relationship Id="rId15" Type="http://schemas.openxmlformats.org/officeDocument/2006/relationships/image" Target="media/image12.emf"/><Relationship Id="rId10" Type="http://schemas.openxmlformats.org/officeDocument/2006/relationships/image" Target="media/image7.emf"/><Relationship Id="rId19" Type="http://schemas.openxmlformats.org/officeDocument/2006/relationships/theme" Target="theme/theme1.xml"/><Relationship Id="rId4" Type="http://schemas.openxmlformats.org/officeDocument/2006/relationships/image" Target="media/image1.emf"/><Relationship Id="rId9" Type="http://schemas.openxmlformats.org/officeDocument/2006/relationships/image" Target="media/image6.emf"/><Relationship Id="rId14" Type="http://schemas.openxmlformats.org/officeDocument/2006/relationships/image" Target="media/image11.emf"/><Relationship Id="rId22" Type="http://schemas.openxmlformats.org/officeDocument/2006/relationships/customXml" Target="../customXml/item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E87884270C5B44995410D1C541F4998" ma:contentTypeVersion="15" ma:contentTypeDescription="Crear nuevo documento." ma:contentTypeScope="" ma:versionID="e62f5d07da79032a4c36009b6661d456">
  <xsd:schema xmlns:xsd="http://www.w3.org/2001/XMLSchema" xmlns:xs="http://www.w3.org/2001/XMLSchema" xmlns:p="http://schemas.microsoft.com/office/2006/metadata/properties" xmlns:ns2="b66bc505-762f-47f8-ba8c-44eeb4fdcad7" xmlns:ns3="787ba547-a87f-4afe-8c87-5434c8d18f3f" targetNamespace="http://schemas.microsoft.com/office/2006/metadata/properties" ma:root="true" ma:fieldsID="f4435c519173754e507b081acbb6304e" ns2:_="" ns3:_="">
    <xsd:import namespace="b66bc505-762f-47f8-ba8c-44eeb4fdcad7"/>
    <xsd:import namespace="787ba547-a87f-4afe-8c87-5434c8d18f3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6bc505-762f-47f8-ba8c-44eeb4fdc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0c03f3bb-8cb1-49df-89b6-ea1baf6095b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87ba547-a87f-4afe-8c87-5434c8d18f3f"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2ff8e3c2-3b33-4016-a54b-302eac57f46e}" ma:internalName="TaxCatchAll" ma:showField="CatchAllData" ma:web="787ba547-a87f-4afe-8c87-5434c8d18f3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66bc505-762f-47f8-ba8c-44eeb4fdcad7">
      <Terms xmlns="http://schemas.microsoft.com/office/infopath/2007/PartnerControls"/>
    </lcf76f155ced4ddcb4097134ff3c332f>
    <TaxCatchAll xmlns="787ba547-a87f-4afe-8c87-5434c8d18f3f" xsi:nil="true"/>
  </documentManagement>
</p:properties>
</file>

<file path=customXml/itemProps1.xml><?xml version="1.0" encoding="utf-8"?>
<ds:datastoreItem xmlns:ds="http://schemas.openxmlformats.org/officeDocument/2006/customXml" ds:itemID="{076CDC85-7B5D-4FFA-A2D1-F38DC8116516}"/>
</file>

<file path=customXml/itemProps2.xml><?xml version="1.0" encoding="utf-8"?>
<ds:datastoreItem xmlns:ds="http://schemas.openxmlformats.org/officeDocument/2006/customXml" ds:itemID="{66A279C7-7E60-4BF7-BC4A-4EA84CD592E3}"/>
</file>

<file path=customXml/itemProps3.xml><?xml version="1.0" encoding="utf-8"?>
<ds:datastoreItem xmlns:ds="http://schemas.openxmlformats.org/officeDocument/2006/customXml" ds:itemID="{3B790F09-BF16-4575-85A0-E67C7190B609}"/>
</file>

<file path=docProps/app.xml><?xml version="1.0" encoding="utf-8"?>
<Properties xmlns="http://schemas.openxmlformats.org/officeDocument/2006/extended-properties" xmlns:vt="http://schemas.openxmlformats.org/officeDocument/2006/docPropsVTypes">
  <Template>Normal.dotm</Template>
  <TotalTime>395</TotalTime>
  <Pages>12</Pages>
  <Words>1489</Words>
  <Characters>8195</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García Marqueño</dc:creator>
  <cp:keywords/>
  <dc:description/>
  <cp:lastModifiedBy>Carlos García Marqueño</cp:lastModifiedBy>
  <cp:revision>5</cp:revision>
  <dcterms:created xsi:type="dcterms:W3CDTF">2022-02-18T08:41:00Z</dcterms:created>
  <dcterms:modified xsi:type="dcterms:W3CDTF">2022-02-21T10:06:00Z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0x0101003E87884270C5B44995410D1C541F4998</vt:lpwstr>
  </property>
</Properties>
</file>